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9D27" w14:textId="77777777" w:rsidR="004C102B" w:rsidRDefault="004C102B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0670CB6" wp14:editId="3C1E006C">
            <wp:extent cx="6634717" cy="9087249"/>
            <wp:effectExtent l="0" t="0" r="0" b="0"/>
            <wp:docPr id="1" name="Рисунок 1" descr="E:\Мої документи\Освітні програми\Магістр_зміни 2022\Титулка 1 ОПП_магі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ї документи\Освітні програми\Магістр_зміни 2022\Титулка 1 ОПП_магіст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98" cy="908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AF14" w14:textId="77777777" w:rsidR="004C102B" w:rsidRDefault="004C102B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14:paraId="5CB57ADD" w14:textId="77777777" w:rsidR="004C102B" w:rsidRDefault="004C102B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14:paraId="39376001" w14:textId="77777777" w:rsidR="004C102B" w:rsidRDefault="004C102B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14:paraId="1041EFAF" w14:textId="31C1E16A" w:rsidR="000E63D6" w:rsidRPr="0003483F" w:rsidRDefault="004C102B" w:rsidP="00E7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57EA4C" wp14:editId="07CE5A70">
            <wp:extent cx="6641805" cy="8661947"/>
            <wp:effectExtent l="0" t="0" r="6985" b="6350"/>
            <wp:docPr id="2" name="Рисунок 2" descr="E:\Мої документи\Освітні програми\Магістр_зміни 2022\Титулка 2 ОПП_магі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ї документи\Освітні програми\Магістр_зміни 2022\Титулка 2 ОПП_магістр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84" cy="865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D6" w:rsidRPr="0003483F">
        <w:rPr>
          <w:b/>
          <w:sz w:val="32"/>
          <w:lang w:val="uk-UA"/>
        </w:rPr>
        <w:br w:type="page"/>
      </w:r>
      <w:r w:rsidR="000E63D6" w:rsidRPr="00034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14:paraId="4C94BD47" w14:textId="77777777" w:rsidR="000E63D6" w:rsidRPr="000E63D6" w:rsidRDefault="000E63D6" w:rsidP="000E63D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2E292F" w14:textId="225E0FC9"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</w:t>
      </w:r>
      <w:r w:rsidR="006366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«Фізична терапія»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нормативним документом, який регламентує нормативні,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кваліфікаційні, організаційні, навчальні та методичні вимоги у підготовці </w:t>
      </w:r>
      <w:r w:rsidR="00905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</w:t>
      </w:r>
      <w:r w:rsidR="00F40D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905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трів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галузі 22 «Охорона здоров’я» спеціальності 227 «Фізична терапія, ерготерапія»</w:t>
      </w:r>
      <w:r w:rsidR="00D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спеціалізацією 227.01 «Фізична терапія»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7CE8C5A" w14:textId="1CA3C1E8" w:rsidR="000E63D6" w:rsidRPr="000E63D6" w:rsidRDefault="000E63D6" w:rsidP="000E63D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</w:t>
      </w:r>
      <w:proofErr w:type="spellStart"/>
      <w:r w:rsidR="006366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D52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6366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ктною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групою</w:t>
      </w:r>
      <w:r w:rsidRPr="000E6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425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афедри фізичної реабілітації,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ерготерапії</w:t>
      </w:r>
      <w:r w:rsidR="00425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домедичної допомоги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складі:</w:t>
      </w:r>
    </w:p>
    <w:p w14:paraId="49EB3F1F" w14:textId="77777777" w:rsidR="00234575" w:rsidRDefault="008018F7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Доцюк Лідія Георгіївна – доктор медичних наук, </w:t>
      </w:r>
      <w:r>
        <w:rPr>
          <w:rFonts w:ascii="Times New Roman" w:eastAsia="Calibri" w:hAnsi="Times New Roman" w:cs="Times New Roman"/>
          <w:sz w:val="28"/>
          <w:lang w:val="uk-UA"/>
        </w:rPr>
        <w:t>професор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, завідувач кафедри 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</w:p>
    <w:p w14:paraId="60E16DCA" w14:textId="77777777" w:rsidR="00F238A2" w:rsidRPr="000E63D6" w:rsidRDefault="00444AC9" w:rsidP="00F238A2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Гусак Володимир Вікторович – кандидат медичних наук, доцент кафедри 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  <w:r w:rsidR="00F238A2" w:rsidRPr="00F238A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14:paraId="433DBCF1" w14:textId="6D545459" w:rsidR="000E63D6" w:rsidRDefault="00422592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Логуш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Лесі Геннадіївна</w:t>
      </w:r>
      <w:r w:rsidR="00F238A2">
        <w:rPr>
          <w:rFonts w:ascii="Times New Roman" w:eastAsia="Calibri" w:hAnsi="Times New Roman" w:cs="Times New Roman"/>
          <w:sz w:val="28"/>
          <w:lang w:val="uk-UA"/>
        </w:rPr>
        <w:t xml:space="preserve"> – кандидат педагогічних наук, доцент </w:t>
      </w:r>
      <w:r w:rsidR="00F238A2" w:rsidRPr="000E63D6">
        <w:rPr>
          <w:rFonts w:ascii="Times New Roman" w:eastAsia="Calibri" w:hAnsi="Times New Roman" w:cs="Times New Roman"/>
          <w:sz w:val="28"/>
          <w:lang w:val="uk-UA"/>
        </w:rPr>
        <w:t>кафедри фізичної реабілітації</w:t>
      </w:r>
      <w:r w:rsidR="00F238A2">
        <w:rPr>
          <w:rFonts w:ascii="Times New Roman" w:eastAsia="Calibri" w:hAnsi="Times New Roman" w:cs="Times New Roman"/>
          <w:sz w:val="28"/>
          <w:lang w:val="uk-UA"/>
        </w:rPr>
        <w:t>,</w:t>
      </w:r>
      <w:r w:rsidR="00F238A2"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F238A2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допомоги.</w:t>
      </w:r>
    </w:p>
    <w:p w14:paraId="2B92A931" w14:textId="24EC933A" w:rsidR="00E53048" w:rsidRDefault="00E53048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Бражанюк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Андрій 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lang w:val="uk-UA"/>
        </w:rPr>
        <w:t xml:space="preserve">лександрович – доктор філософії, асистент кафедри 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допомоги.</w:t>
      </w:r>
    </w:p>
    <w:p w14:paraId="41CE2CC2" w14:textId="32E753EA" w:rsidR="00422592" w:rsidRDefault="00422592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Лістау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Карина Олегівна – асистент кафедри 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допомоги, магістр з фізичної терапії, ерготерапії.</w:t>
      </w:r>
    </w:p>
    <w:p w14:paraId="544F92A9" w14:textId="77777777" w:rsidR="002808D4" w:rsidRPr="000E63D6" w:rsidRDefault="002808D4" w:rsidP="002808D4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Толок Віктор Сергійович – здобувач освіти за другим (магістерським) рівнем вищої освіти за спеціальністю 227 «Фізична терапія» за спеціалізацією 227.01 «Фізична терапія» </w:t>
      </w:r>
    </w:p>
    <w:p w14:paraId="4C9D9450" w14:textId="77777777" w:rsidR="002808D4" w:rsidRPr="000E63D6" w:rsidRDefault="002808D4" w:rsidP="002808D4">
      <w:pPr>
        <w:spacing w:after="0" w:line="360" w:lineRule="auto"/>
        <w:ind w:left="927"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32864C3C" w14:textId="77777777"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схвалена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ченою радою факультету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фізичної культури та </w:t>
      </w:r>
      <w:proofErr w:type="spellStart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погоджена з начальником навчального відділу </w:t>
      </w:r>
      <w:r w:rsidR="006B19F2"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рекомендована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Науково-методичною радою та затверджена Вченою радою Чернівецького національного університету</w:t>
      </w:r>
      <w:r w:rsidR="00BE2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імені Юрія Федьковича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52755BD" w14:textId="0E03AADD" w:rsidR="000E63D6" w:rsidRPr="00B812BB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розробки, експертизи, затвердження і внесення змін у освітню програму регулюється «</w:t>
      </w:r>
      <w:r w:rsidR="0003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оложенням про 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розроблення та реалізацію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програм Чернівецько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імені Юрія Федьковича</w:t>
      </w:r>
      <w:r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затвердженим Вченою радою ЧНУ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="00303018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303018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303018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C3532C" w:rsidRP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3111197D" w14:textId="77777777" w:rsidR="00F238A2" w:rsidRDefault="000E63D6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університету.</w:t>
      </w:r>
    </w:p>
    <w:p w14:paraId="0E96663A" w14:textId="77777777" w:rsidR="00B812BB" w:rsidRDefault="00B812BB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08F0DA4" w14:textId="77777777" w:rsidR="00636601" w:rsidRPr="00E02643" w:rsidRDefault="00636601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6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Рецензії та відгуки зовнішніх </w:t>
      </w:r>
      <w:proofErr w:type="spellStart"/>
      <w:r w:rsidRPr="00E026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стейкхолдерів</w:t>
      </w:r>
      <w:proofErr w:type="spellEnd"/>
      <w:r w:rsidRPr="00E026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14:paraId="038342EE" w14:textId="7A684E72" w:rsidR="00636601" w:rsidRPr="00763D88" w:rsidRDefault="00636601" w:rsidP="00355628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Польова Світлана Петрівна –</w:t>
      </w:r>
      <w:r w:rsidR="00B81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6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управління стратегічного розвитку медицини та організаційно-ресурсного забезпечення Департаменту охорони здоров’я Чернівецької обласної державної адміністрації</w:t>
      </w:r>
      <w:r w:rsidR="00D96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96A6E" w:rsidRPr="00D96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96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  <w:r w:rsidR="00B119D6" w:rsidRPr="0076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0C99AC" w14:textId="77777777" w:rsidR="00B53934" w:rsidRDefault="00B53934" w:rsidP="00B53934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Домбровський Дмитро Борисович </w:t>
      </w:r>
      <w:r w:rsidRPr="004F6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Генеральний директор КНП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Чернівецька обласна</w:t>
      </w:r>
      <w:r w:rsidRPr="004F6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клінічна лікарня»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4F6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професор.</w:t>
      </w:r>
    </w:p>
    <w:p w14:paraId="635B42BA" w14:textId="77777777" w:rsidR="00B53934" w:rsidRPr="004F67B5" w:rsidRDefault="00B53934" w:rsidP="00B53934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F6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</w:t>
      </w:r>
      <w:proofErr w:type="spellEnd"/>
      <w:r w:rsidRPr="004F67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Віктор Йосипович – Генеральний директор КНП «Центральна міська клінічна лікарня» Чернівецької міської ради.</w:t>
      </w:r>
    </w:p>
    <w:p w14:paraId="5DAB5430" w14:textId="1DCFA809" w:rsidR="00636601" w:rsidRPr="00763D88" w:rsidRDefault="00636601" w:rsidP="00355628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Казанський Антон Юрійович – Генеральний директор КНП «Буковинський центр відновного лікування та комплексної реабілітації дітей».</w:t>
      </w:r>
    </w:p>
    <w:p w14:paraId="0BBA2FD2" w14:textId="77777777" w:rsidR="002808D4" w:rsidRDefault="002808D4" w:rsidP="002758D5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E82BB4" w14:textId="77777777" w:rsidR="002808D4" w:rsidRDefault="002808D4" w:rsidP="002758D5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E14C9E" w14:textId="77777777" w:rsidR="002808D4" w:rsidRDefault="002808D4" w:rsidP="002758D5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451407" w14:textId="77777777" w:rsidR="002808D4" w:rsidRDefault="002808D4" w:rsidP="002758D5">
      <w:pPr>
        <w:spacing w:after="24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2808D4" w:rsidSect="008018F7">
          <w:footerReference w:type="even" r:id="rId11"/>
          <w:footerReference w:type="defaul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584A5A3" w14:textId="2E5CA90C" w:rsidR="000E63D6" w:rsidRPr="00985967" w:rsidRDefault="000E63D6" w:rsidP="00985967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Перелік нормативних документів, на яких базується освітньо-професійн</w:t>
      </w:r>
      <w:r w:rsidR="004853DE"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програм</w:t>
      </w:r>
      <w:r w:rsidR="004853DE"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5CD349E3" w14:textId="1E12917E" w:rsidR="00AE3E46" w:rsidRDefault="00934D9E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A67022">
        <w:rPr>
          <w:szCs w:val="28"/>
          <w:lang w:val="uk-UA"/>
        </w:rPr>
        <w:t>Закон України «Про освіту» 05.09.2017 №2145-VIII.</w:t>
      </w:r>
    </w:p>
    <w:p w14:paraId="30C663FB" w14:textId="7A9D02D4" w:rsidR="00AE3E46" w:rsidRPr="00C063C5" w:rsidRDefault="00934D9E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934D9E">
        <w:rPr>
          <w:szCs w:val="28"/>
          <w:lang w:val="uk-UA"/>
        </w:rPr>
        <w:t>Закон України «Про вищу освіту» 01.07.2014 №1556-VII.</w:t>
      </w:r>
    </w:p>
    <w:p w14:paraId="45F657D8" w14:textId="27BE525F"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Національний класифікатор України: "Класифікатор професій" ДК 003:2010 // Видавництво "</w:t>
      </w:r>
      <w:proofErr w:type="spellStart"/>
      <w:r w:rsidRPr="00C063C5">
        <w:rPr>
          <w:szCs w:val="28"/>
          <w:lang w:val="uk-UA"/>
        </w:rPr>
        <w:t>Соцінформ</w:t>
      </w:r>
      <w:proofErr w:type="spellEnd"/>
      <w:r w:rsidRPr="00C063C5">
        <w:rPr>
          <w:szCs w:val="28"/>
          <w:lang w:val="uk-UA"/>
        </w:rPr>
        <w:t>", – К.: 2010.</w:t>
      </w:r>
    </w:p>
    <w:p w14:paraId="1694D423" w14:textId="77777777"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 http://zakon2.rada.gov.ua/laws/show/266-2015-%D0%BF.</w:t>
      </w:r>
    </w:p>
    <w:p w14:paraId="669AEDF2" w14:textId="081E53A0" w:rsidR="00AE3E46" w:rsidRPr="004853DE" w:rsidRDefault="00316D22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Постанова Кабінету Міністрів України від 28.03.2018 р. № 334 «Про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«22 Охорона </w:t>
      </w:r>
      <w:proofErr w:type="spellStart"/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здоровʼя</w:t>
      </w:r>
      <w:proofErr w:type="spellEnd"/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».</w:t>
      </w:r>
    </w:p>
    <w:p w14:paraId="33CDEBBB" w14:textId="52093ECB" w:rsidR="004853DE" w:rsidRDefault="00316D22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Наказ Міністерства охорони здоров’я України від 19.10.2018 р. №1883 Про затвердження Методики  розрахунку вартості розробки та проведення єдиного державного кваліфікаційного іспиту».</w:t>
      </w:r>
    </w:p>
    <w:p w14:paraId="62D540C1" w14:textId="5B55C432" w:rsidR="00316D22" w:rsidRPr="00AB3A3F" w:rsidRDefault="00934D9E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34D9E">
        <w:rPr>
          <w:rFonts w:ascii="Times New Roman" w:hAnsi="Times New Roman"/>
          <w:bCs/>
          <w:iCs/>
          <w:sz w:val="28"/>
          <w:szCs w:val="28"/>
          <w:lang w:val="uk-UA"/>
        </w:rPr>
        <w:t>Наказ Міністерства охорони здоров’я України від 19.02.2019 р. №419 Про затвердження Порядку, умов та строків розроблення і проведення єдиного державного кваліфікаційного іспиту та критеріїв оцінювання результатів».</w:t>
      </w:r>
    </w:p>
    <w:p w14:paraId="5B68791C" w14:textId="77777777" w:rsidR="00AE3E46" w:rsidRPr="008A33B7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 w:eastAsia="uk-UA"/>
        </w:rPr>
      </w:pPr>
      <w:proofErr w:type="spellStart"/>
      <w:r w:rsidRPr="008A33B7">
        <w:rPr>
          <w:szCs w:val="28"/>
          <w:lang w:val="uk-UA" w:eastAsia="uk-UA"/>
        </w:rPr>
        <w:t>World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Confederation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for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Therapy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Policy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statement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Standards</w:t>
      </w:r>
      <w:proofErr w:type="spellEnd"/>
      <w:r w:rsidRPr="008A33B7">
        <w:rPr>
          <w:szCs w:val="28"/>
          <w:lang w:val="uk-UA" w:eastAsia="uk-UA"/>
        </w:rPr>
        <w:t xml:space="preserve"> of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therapist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practice</w:t>
      </w:r>
      <w:proofErr w:type="spellEnd"/>
      <w:r>
        <w:rPr>
          <w:szCs w:val="28"/>
          <w:lang w:val="uk-UA" w:eastAsia="uk-UA"/>
        </w:rPr>
        <w:t>.</w:t>
      </w:r>
    </w:p>
    <w:p w14:paraId="51FB1CA9" w14:textId="77777777" w:rsidR="00AE3E46" w:rsidRPr="00C063C5" w:rsidRDefault="00AE3E46" w:rsidP="00905B3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987520B" w14:textId="77777777" w:rsidR="000E63D6" w:rsidRPr="000E63D6" w:rsidRDefault="000E63D6" w:rsidP="00905B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6330E2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57337B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5EC64F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5EA8942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1A08A88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EF7047" w14:textId="77777777" w:rsidR="00F238A2" w:rsidRDefault="00F238A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1AB32ACA" w14:textId="77777777" w:rsidR="000E63D6" w:rsidRPr="000E63D6" w:rsidRDefault="000E63D6" w:rsidP="000E63D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63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Профіль освітньої програми зі спеціальності </w:t>
      </w:r>
    </w:p>
    <w:p w14:paraId="667D3670" w14:textId="77777777" w:rsidR="000E63D6" w:rsidRPr="000E63D6" w:rsidRDefault="000E63D6" w:rsidP="000E6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63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227 «Фізична терапія, ерготерапія»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7230"/>
      </w:tblGrid>
      <w:tr w:rsidR="00AE3E46" w:rsidRPr="00AE3E46" w14:paraId="0E85C810" w14:textId="77777777" w:rsidTr="004542FA">
        <w:tc>
          <w:tcPr>
            <w:tcW w:w="10173" w:type="dxa"/>
            <w:gridSpan w:val="3"/>
            <w:shd w:val="clear" w:color="auto" w:fill="E0E0E0"/>
          </w:tcPr>
          <w:p w14:paraId="6C9E4339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AE3E46" w:rsidRPr="00055BAE" w14:paraId="5204B9BA" w14:textId="77777777" w:rsidTr="004542FA">
        <w:tc>
          <w:tcPr>
            <w:tcW w:w="2943" w:type="dxa"/>
            <w:gridSpan w:val="2"/>
          </w:tcPr>
          <w:p w14:paraId="3D58C616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230" w:type="dxa"/>
          </w:tcPr>
          <w:p w14:paraId="11B3FD48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14:paraId="41086AFA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14:paraId="7AFCDF05" w14:textId="0F8DD5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F66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афедра фізичної реабілітації,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r w:rsidR="00F66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домедичної допомоги</w:t>
            </w:r>
          </w:p>
        </w:tc>
      </w:tr>
      <w:tr w:rsidR="00AE3E46" w:rsidRPr="00AE3E46" w14:paraId="2932874E" w14:textId="77777777" w:rsidTr="004542FA">
        <w:tc>
          <w:tcPr>
            <w:tcW w:w="2943" w:type="dxa"/>
            <w:gridSpan w:val="2"/>
          </w:tcPr>
          <w:p w14:paraId="1A55F89A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230" w:type="dxa"/>
          </w:tcPr>
          <w:p w14:paraId="49BBD899" w14:textId="4389FC86" w:rsidR="00985967" w:rsidRPr="00A67022" w:rsidRDefault="00985967" w:rsidP="00985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Другий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магістерський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 рівень вищої освіти.</w:t>
            </w:r>
          </w:p>
          <w:p w14:paraId="770F8371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ерготерапі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Фізичний терапевт</w:t>
            </w:r>
          </w:p>
        </w:tc>
      </w:tr>
      <w:tr w:rsidR="00AE3E46" w:rsidRPr="00055BAE" w14:paraId="6D126F99" w14:textId="77777777" w:rsidTr="004542FA">
        <w:tc>
          <w:tcPr>
            <w:tcW w:w="2943" w:type="dxa"/>
            <w:gridSpan w:val="2"/>
          </w:tcPr>
          <w:p w14:paraId="127D7B8D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230" w:type="dxa"/>
          </w:tcPr>
          <w:p w14:paraId="72F99D3F" w14:textId="59211FE8" w:rsidR="00AE3E46" w:rsidRPr="00AE3E46" w:rsidRDefault="00AE3E46" w:rsidP="00D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DD23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ізична терапія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другого (магістерського) рівня вищої освіти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</w:t>
            </w:r>
            <w:r w:rsidR="00247739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227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«Фізична терапія, ерготерапія», спеціалізація 227.01 «Фізична терапія»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галузі знань 22 «Охорона здоров’я»</w:t>
            </w:r>
          </w:p>
        </w:tc>
      </w:tr>
      <w:tr w:rsidR="00AE3E46" w:rsidRPr="00AE3E46" w14:paraId="3C6E0380" w14:textId="77777777" w:rsidTr="004542FA">
        <w:tc>
          <w:tcPr>
            <w:tcW w:w="2943" w:type="dxa"/>
            <w:gridSpan w:val="2"/>
          </w:tcPr>
          <w:p w14:paraId="77502834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230" w:type="dxa"/>
          </w:tcPr>
          <w:p w14:paraId="59235B2F" w14:textId="3BA2CE91" w:rsidR="00AE3E46" w:rsidRPr="00AE3E46" w:rsidRDefault="00AE3E46" w:rsidP="00DD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магістра, одиничний, 90 кредитів ЄКСТ, термін навчання </w:t>
            </w:r>
            <w:r w:rsidR="00DD23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 4 місяці</w:t>
            </w:r>
          </w:p>
        </w:tc>
      </w:tr>
      <w:tr w:rsidR="00AE3E46" w:rsidRPr="00055BAE" w14:paraId="1AC0F959" w14:textId="77777777" w:rsidTr="004542FA">
        <w:tc>
          <w:tcPr>
            <w:tcW w:w="2943" w:type="dxa"/>
            <w:gridSpan w:val="2"/>
          </w:tcPr>
          <w:p w14:paraId="63890EC7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230" w:type="dxa"/>
          </w:tcPr>
          <w:p w14:paraId="1C08DAD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агенція забезпечення якості вищої освіти.</w:t>
            </w:r>
          </w:p>
        </w:tc>
      </w:tr>
      <w:tr w:rsidR="00AE3E46" w:rsidRPr="00055BAE" w14:paraId="1A2C1A60" w14:textId="77777777" w:rsidTr="004542FA">
        <w:tc>
          <w:tcPr>
            <w:tcW w:w="2943" w:type="dxa"/>
            <w:gridSpan w:val="2"/>
          </w:tcPr>
          <w:p w14:paraId="782A937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230" w:type="dxa"/>
          </w:tcPr>
          <w:p w14:paraId="1468F92E" w14:textId="741E95B6" w:rsidR="00AE3E46" w:rsidRPr="00AE3E46" w:rsidRDefault="00AE3E46" w:rsidP="00DE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DE5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другий цикл, ЕQF-LLL – 7 рівень</w:t>
            </w:r>
          </w:p>
        </w:tc>
      </w:tr>
      <w:tr w:rsidR="00AE3E46" w:rsidRPr="00AE3E46" w14:paraId="5EC169F9" w14:textId="77777777" w:rsidTr="004542FA">
        <w:tc>
          <w:tcPr>
            <w:tcW w:w="2943" w:type="dxa"/>
            <w:gridSpan w:val="2"/>
          </w:tcPr>
          <w:p w14:paraId="28FCA55A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230" w:type="dxa"/>
          </w:tcPr>
          <w:p w14:paraId="7F602451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ступеня бакалавра</w:t>
            </w:r>
          </w:p>
          <w:p w14:paraId="265E213A" w14:textId="77777777" w:rsidR="00AE3E46" w:rsidRPr="00AE3E46" w:rsidRDefault="00AE3E46" w:rsidP="00AE3E46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14:paraId="042D73D5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AE3E46" w:rsidRPr="00AE3E46" w14:paraId="346D8C08" w14:textId="77777777" w:rsidTr="004542FA">
        <w:tc>
          <w:tcPr>
            <w:tcW w:w="2943" w:type="dxa"/>
            <w:gridSpan w:val="2"/>
          </w:tcPr>
          <w:p w14:paraId="3D0B6D1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230" w:type="dxa"/>
          </w:tcPr>
          <w:p w14:paraId="7A65F4C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AE3E46" w:rsidRPr="00AE3E46" w14:paraId="5DFA9D04" w14:textId="77777777" w:rsidTr="004C219B">
        <w:trPr>
          <w:trHeight w:val="580"/>
        </w:trPr>
        <w:tc>
          <w:tcPr>
            <w:tcW w:w="2943" w:type="dxa"/>
            <w:gridSpan w:val="2"/>
          </w:tcPr>
          <w:p w14:paraId="69A1D8D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230" w:type="dxa"/>
          </w:tcPr>
          <w:p w14:paraId="0109547B" w14:textId="651C9E00" w:rsidR="00AE3E46" w:rsidRPr="00AE3E46" w:rsidRDefault="005E49C2" w:rsidP="00B8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роки</w:t>
            </w:r>
          </w:p>
        </w:tc>
      </w:tr>
      <w:tr w:rsidR="00AE3E46" w:rsidRPr="00055BAE" w14:paraId="23DF1B6D" w14:textId="77777777" w:rsidTr="004542FA">
        <w:tc>
          <w:tcPr>
            <w:tcW w:w="2943" w:type="dxa"/>
            <w:gridSpan w:val="2"/>
          </w:tcPr>
          <w:p w14:paraId="72669458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230" w:type="dxa"/>
          </w:tcPr>
          <w:p w14:paraId="4D0715E0" w14:textId="2E1FECDF" w:rsidR="00AE3E46" w:rsidRPr="00AE3E46" w:rsidRDefault="004C219B" w:rsidP="00B8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http://fizreab.chnu.edu.ua</w:t>
            </w:r>
          </w:p>
        </w:tc>
      </w:tr>
      <w:tr w:rsidR="00AE3E46" w:rsidRPr="00AE3E46" w14:paraId="4DD8B6DD" w14:textId="77777777" w:rsidTr="004542FA">
        <w:tc>
          <w:tcPr>
            <w:tcW w:w="10173" w:type="dxa"/>
            <w:gridSpan w:val="3"/>
            <w:shd w:val="clear" w:color="auto" w:fill="E0E0E0"/>
          </w:tcPr>
          <w:p w14:paraId="412BF166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AE3E46" w:rsidRPr="00AE3E46" w14:paraId="33423082" w14:textId="77777777" w:rsidTr="004542FA">
        <w:tc>
          <w:tcPr>
            <w:tcW w:w="10173" w:type="dxa"/>
            <w:gridSpan w:val="3"/>
          </w:tcPr>
          <w:p w14:paraId="0DEC09D7" w14:textId="369A2F39" w:rsidR="00AE3E46" w:rsidRPr="00AE3E46" w:rsidRDefault="00AE3E46" w:rsidP="00B8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компетентностей 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галузі 22 «Охорона здоров’я» спеціальності 227 «Фізична терапія, ерготерапія»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спеціалізації 227.01 «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ізична терапія»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оволодіння знаннями, уміннями і навичками, необхідними для здійснення фахової діяльності з метою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програми фізичної терапії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при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складн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их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порушення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рухових функцій та активності людини, їх корекція з метою відновлення повноцінної життєдіяльності відповідно до бажань і потреб людини в умовах навколишнього, соціального та культурного середовища.</w:t>
            </w:r>
          </w:p>
        </w:tc>
      </w:tr>
      <w:tr w:rsidR="00AE3E46" w:rsidRPr="00AE3E46" w14:paraId="2C8F48F9" w14:textId="77777777" w:rsidTr="004542FA">
        <w:tc>
          <w:tcPr>
            <w:tcW w:w="10173" w:type="dxa"/>
            <w:gridSpan w:val="3"/>
            <w:shd w:val="clear" w:color="auto" w:fill="E0E0E0"/>
          </w:tcPr>
          <w:p w14:paraId="0D4BB5EF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AE3E46" w:rsidRPr="00AE3E46" w14:paraId="5A192468" w14:textId="77777777" w:rsidTr="004542FA">
        <w:tc>
          <w:tcPr>
            <w:tcW w:w="2943" w:type="dxa"/>
            <w:gridSpan w:val="2"/>
          </w:tcPr>
          <w:p w14:paraId="0FEF4650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14:paraId="696913F9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E3E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230" w:type="dxa"/>
          </w:tcPr>
          <w:p w14:paraId="7F301809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спеціальності </w:t>
            </w:r>
          </w:p>
          <w:p w14:paraId="731716A4" w14:textId="77777777" w:rsid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 – 227 «Фізична терапія, ерготерапія»</w:t>
            </w:r>
          </w:p>
          <w:p w14:paraId="57CC77B4" w14:textId="77777777" w:rsidR="001D0EB8" w:rsidRPr="00AE3E46" w:rsidRDefault="001D0EB8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– 227.01 «Фізична терапія»</w:t>
            </w:r>
          </w:p>
        </w:tc>
      </w:tr>
      <w:tr w:rsidR="00AE3E46" w:rsidRPr="00AE3E46" w14:paraId="7AA656C5" w14:textId="77777777" w:rsidTr="00905B3D">
        <w:tc>
          <w:tcPr>
            <w:tcW w:w="2943" w:type="dxa"/>
            <w:gridSpan w:val="2"/>
          </w:tcPr>
          <w:p w14:paraId="119698D4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230" w:type="dxa"/>
            <w:vAlign w:val="center"/>
          </w:tcPr>
          <w:p w14:paraId="5971B7D5" w14:textId="49D554AA" w:rsidR="00AE3E46" w:rsidRPr="00AE3E46" w:rsidRDefault="00AE3E46" w:rsidP="00905B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</w:t>
            </w:r>
            <w:r w:rsidR="00B812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програма </w:t>
            </w:r>
            <w:r w:rsidR="00B812B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прикладного спрямування</w:t>
            </w:r>
          </w:p>
        </w:tc>
      </w:tr>
      <w:tr w:rsidR="00AE3E46" w:rsidRPr="00AE3E46" w14:paraId="0C7D699A" w14:textId="77777777" w:rsidTr="004542FA">
        <w:tc>
          <w:tcPr>
            <w:tcW w:w="2943" w:type="dxa"/>
            <w:gridSpan w:val="2"/>
          </w:tcPr>
          <w:p w14:paraId="5A5BAF16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230" w:type="dxa"/>
          </w:tcPr>
          <w:p w14:paraId="0A58D203" w14:textId="4D7C1A27" w:rsidR="00AE3E46" w:rsidRPr="00AE3E46" w:rsidRDefault="00AE3E46" w:rsidP="0090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компетентностей </w:t>
            </w:r>
            <w:r w:rsidR="004C21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фахівців з фізичної терапії 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в </w:t>
            </w:r>
            <w:r w:rsidR="004C219B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реабілітаційних, лікувально-профілактичних, санаторно-курортних, навчальних та фізкультурно-оздоровчих закладах</w:t>
            </w:r>
          </w:p>
        </w:tc>
      </w:tr>
      <w:tr w:rsidR="00AE3E46" w:rsidRPr="00055BAE" w14:paraId="55394EC3" w14:textId="77777777" w:rsidTr="004542FA">
        <w:trPr>
          <w:trHeight w:val="698"/>
        </w:trPr>
        <w:tc>
          <w:tcPr>
            <w:tcW w:w="2943" w:type="dxa"/>
            <w:gridSpan w:val="2"/>
          </w:tcPr>
          <w:p w14:paraId="4248E860" w14:textId="77777777" w:rsidR="00AE3E46" w:rsidRPr="00AE3E46" w:rsidRDefault="00AE3E46" w:rsidP="00AE3E46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230" w:type="dxa"/>
          </w:tcPr>
          <w:p w14:paraId="020783E5" w14:textId="77777777" w:rsidR="0040017B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Теоретичний зміст предметної області: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дисциплін професійної підготовки, основ наукових досліджень, іноземної мови (мов) в обсязі, необхідному для вирішення складних професійно-прикладних, навчальних та науково-дослідницьких завдань.</w:t>
            </w:r>
          </w:p>
          <w:p w14:paraId="396FA1C5" w14:textId="77777777" w:rsidR="00AE3E46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Цілі навчання: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створення, реалізація та корекція індивідуальної програми фізичної терапії з метою покращення функціональних можливостей, підвищення рівня рухової активності та здоров’я осіб різного віку та можливостей; підготовка до науково-дослід</w:t>
            </w:r>
            <w:r w:rsid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ної та викладацької діяльності.</w:t>
            </w:r>
          </w:p>
          <w:p w14:paraId="755B9392" w14:textId="1D1A28D7" w:rsidR="004A2770" w:rsidRPr="00AE3E46" w:rsidRDefault="004A2770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узгоджується з рекомендаціями проекту з вирівнювання структури європейської вищої освіти та вимогам професійних асоціацій: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Confederation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Policy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http://www.wcpt.org/sites/wcpt.org/files/files/WCPT_Policy_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ts_2013.pdf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Federation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http://www.wfot.org/wfot2014/pdf/entry_level_competencies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_draft.p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df</w:t>
            </w:r>
          </w:p>
        </w:tc>
      </w:tr>
      <w:tr w:rsidR="00AE3E46" w:rsidRPr="00AE3E46" w14:paraId="7F7CBCC6" w14:textId="77777777" w:rsidTr="004542FA">
        <w:trPr>
          <w:trHeight w:val="734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128F7006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4 – Придатність випускників</w:t>
            </w:r>
          </w:p>
          <w:p w14:paraId="23C96036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AE3E46" w:rsidRPr="00AE3E46" w14:paraId="33F7509C" w14:textId="77777777" w:rsidTr="004542FA">
        <w:trPr>
          <w:trHeight w:val="4516"/>
        </w:trPr>
        <w:tc>
          <w:tcPr>
            <w:tcW w:w="2376" w:type="dxa"/>
          </w:tcPr>
          <w:p w14:paraId="6F62EAD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797" w:type="dxa"/>
            <w:gridSpan w:val="2"/>
          </w:tcPr>
          <w:p w14:paraId="40D93910" w14:textId="77777777" w:rsidR="003E1389" w:rsidRDefault="003E1389" w:rsidP="003E13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Рекомендован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фахові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первинні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посади для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686F02BC" w14:textId="77777777" w:rsidR="003E1389" w:rsidRDefault="003E1389" w:rsidP="003E13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2229.2 –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фізичний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терапевт</w:t>
            </w:r>
          </w:p>
          <w:p w14:paraId="05C8E408" w14:textId="77777777" w:rsidR="00AE3E46" w:rsidRPr="00AE3E46" w:rsidRDefault="0040017B" w:rsidP="00AE3E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спеціальністю 227 «Фізична терапія, ерготерапія»,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може бути працевлаштований:</w:t>
            </w:r>
          </w:p>
          <w:p w14:paraId="06E0B272" w14:textId="339ADA8D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в ліку</w:t>
            </w:r>
            <w:r w:rsidR="00541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вально-профілактичних закладах,</w:t>
            </w:r>
          </w:p>
          <w:p w14:paraId="752A60FB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 навчально-реабілітаційних закладах,</w:t>
            </w:r>
          </w:p>
          <w:p w14:paraId="635A3A18" w14:textId="07CB74F5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м</w:t>
            </w:r>
            <w:r w:rsidR="00541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асажист та спортивний масажист,</w:t>
            </w:r>
          </w:p>
          <w:p w14:paraId="1773998A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в центрах фізичної реабілітації дітей з ураженнями опорно-рухового апарату та нервової системи, </w:t>
            </w:r>
          </w:p>
          <w:p w14:paraId="48D60F69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спеціальних школах-інтернатах, </w:t>
            </w:r>
          </w:p>
          <w:p w14:paraId="571A0589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закладах для людей похилого віку та інвалідів, </w:t>
            </w:r>
          </w:p>
          <w:p w14:paraId="1C53432C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школах соціальної реабілітації, </w:t>
            </w:r>
          </w:p>
          <w:p w14:paraId="41449FC3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громадських організаціях «</w:t>
            </w:r>
            <w:proofErr w:type="spellStart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14:paraId="00B1DF33" w14:textId="77777777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консультант рекреаційно-курортних, спортивних, соціально-реабілітаційних центрів та закладів, </w:t>
            </w:r>
          </w:p>
          <w:p w14:paraId="42CC5575" w14:textId="77777777" w:rsidR="00AE3E46" w:rsidRPr="00AE3E46" w:rsidRDefault="00AE3E46" w:rsidP="0040017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 xml:space="preserve">викладач </w:t>
            </w:r>
            <w:r w:rsidR="0040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ЗВО</w:t>
            </w:r>
          </w:p>
        </w:tc>
      </w:tr>
      <w:tr w:rsidR="00AE3E46" w:rsidRPr="00055BAE" w14:paraId="6E1B88E0" w14:textId="77777777" w:rsidTr="004542FA">
        <w:trPr>
          <w:trHeight w:val="1826"/>
        </w:trPr>
        <w:tc>
          <w:tcPr>
            <w:tcW w:w="2376" w:type="dxa"/>
          </w:tcPr>
          <w:p w14:paraId="31DC2D37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797" w:type="dxa"/>
            <w:gridSpan w:val="2"/>
          </w:tcPr>
          <w:p w14:paraId="66BF67D3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спеціальністю 227 «Фізична терапія, ерготерапія»,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може продовжити навчання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третьому рівні вищої освіти для здобуття кваліфікації доктор філософії у галузі охорони здоров’я за спеціальністю 227 «Фізична терапія, ерготерапія»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</w:p>
          <w:p w14:paraId="57FF097B" w14:textId="3F54DCFC" w:rsidR="0040017B" w:rsidRPr="00AE3E46" w:rsidRDefault="00AE3E46" w:rsidP="0070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704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EQ-EHEA – третій цикл, EQF LLL – 8 рівень.</w:t>
            </w:r>
          </w:p>
        </w:tc>
      </w:tr>
      <w:tr w:rsidR="00AE3E46" w:rsidRPr="00AE3E46" w14:paraId="20DEF3DE" w14:textId="77777777" w:rsidTr="004542FA">
        <w:trPr>
          <w:trHeight w:val="537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315EE75F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AE3E46" w:rsidRPr="00055BAE" w14:paraId="6E13422A" w14:textId="77777777" w:rsidTr="004542FA">
        <w:trPr>
          <w:trHeight w:val="2086"/>
        </w:trPr>
        <w:tc>
          <w:tcPr>
            <w:tcW w:w="2376" w:type="dxa"/>
          </w:tcPr>
          <w:p w14:paraId="243E42A6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797" w:type="dxa"/>
            <w:gridSpan w:val="2"/>
          </w:tcPr>
          <w:p w14:paraId="038F9A39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14:paraId="371C2DDC" w14:textId="67E80D7F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індивідуальні заняття, консультації;</w:t>
            </w:r>
          </w:p>
          <w:p w14:paraId="4F1830C1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AE3E46" w:rsidRPr="00055BAE" w14:paraId="0B4B6BBE" w14:textId="77777777" w:rsidTr="004542FA">
        <w:trPr>
          <w:trHeight w:val="3327"/>
        </w:trPr>
        <w:tc>
          <w:tcPr>
            <w:tcW w:w="2376" w:type="dxa"/>
          </w:tcPr>
          <w:p w14:paraId="73DE2E3B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7797" w:type="dxa"/>
            <w:gridSpan w:val="2"/>
          </w:tcPr>
          <w:p w14:paraId="5402FE73" w14:textId="11E861EA" w:rsidR="00541990" w:rsidRDefault="00541990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14:paraId="2DA079B5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проміжний, підсумковий) та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відтермінований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14:paraId="0069DA5E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14:paraId="77EAF1CE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AE3E46" w:rsidRPr="00AE3E46" w14:paraId="7956E233" w14:textId="77777777" w:rsidTr="004542FA">
        <w:trPr>
          <w:trHeight w:val="53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7711C48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AE3E46" w:rsidRPr="00055BAE" w14:paraId="0BFE84BA" w14:textId="77777777" w:rsidTr="004542FA">
        <w:trPr>
          <w:trHeight w:val="1432"/>
        </w:trPr>
        <w:tc>
          <w:tcPr>
            <w:tcW w:w="2376" w:type="dxa"/>
          </w:tcPr>
          <w:p w14:paraId="1530BBE3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797" w:type="dxa"/>
            <w:gridSpan w:val="2"/>
          </w:tcPr>
          <w:p w14:paraId="09A4A299" w14:textId="5937002B" w:rsidR="00AE3E46" w:rsidRPr="00AE3E46" w:rsidRDefault="001105DE" w:rsidP="0011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Фізичний терапевт здатний вирішувати складні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спеціалізовані задачі та проблеми, пов’язані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порушеннями функції органів та систем, провадити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наукову та навчальну діяльність із застосуванням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положень, теорій і методів </w:t>
            </w:r>
            <w:proofErr w:type="spellStart"/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педагогічних, соціальних наук та фізичної терапії в умовах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комплексності та невизначеності.</w:t>
            </w:r>
          </w:p>
        </w:tc>
      </w:tr>
      <w:tr w:rsidR="00AE3E46" w:rsidRPr="00AE3E46" w14:paraId="14C3130C" w14:textId="77777777" w:rsidTr="001B0393">
        <w:trPr>
          <w:trHeight w:val="985"/>
        </w:trPr>
        <w:tc>
          <w:tcPr>
            <w:tcW w:w="2376" w:type="dxa"/>
          </w:tcPr>
          <w:p w14:paraId="3E368F70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797" w:type="dxa"/>
            <w:gridSpan w:val="2"/>
          </w:tcPr>
          <w:p w14:paraId="4E299A8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 аналізу медичних, соціальних та особистісних проблем на основі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(МКФ).</w:t>
            </w:r>
          </w:p>
          <w:p w14:paraId="2D1AC50D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виявляти, формулювати і вирішувати проблеми пацієнта/клієнта, застосовуючи у практичній діяльності базові знання, клінічне та рефлективне мислення.</w:t>
            </w:r>
          </w:p>
          <w:p w14:paraId="7706558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оцінювати, критично обговорювати та застосовувати результати наукових досліджень у практичній діяльності. </w:t>
            </w:r>
          </w:p>
          <w:p w14:paraId="490C9CD2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наукові дослідження відповідного рівня, публікувати результати в українських та міжнародних наукових виданнях. </w:t>
            </w:r>
          </w:p>
          <w:p w14:paraId="03E910B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генерувати нові ідеї, брати участь у інноваційних проектах для вирішення клінічних, наукових та освітніх завдань. </w:t>
            </w:r>
          </w:p>
          <w:p w14:paraId="1F32E99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працювати автономно, проявляти наполегливість та відповідальність щодо поставлених завдань і обов'язків.</w:t>
            </w:r>
          </w:p>
          <w:p w14:paraId="7F3806A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7.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ефективно працювати у складі мультидисциплінарної команди.</w:t>
            </w:r>
          </w:p>
          <w:p w14:paraId="2364AC88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до ефективного письмового та усного професійного міжособистісного </w:t>
            </w:r>
            <w:bookmarkStart w:id="1" w:name="_Hlk518994152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спілкування з клієнтами</w:t>
            </w:r>
            <w:bookmarkEnd w:id="1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 членами мультидисциплінарної команди, фахівцями охорони здоров’я, соціальної та освітньої галузей.</w:t>
            </w:r>
          </w:p>
          <w:p w14:paraId="683BB226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адаптовуватися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знаходити оптимальне рішення у нових ситуаціях, співпрацюючи з пацієнтом/клієнтом і членами мультидисциплінарної команди.</w:t>
            </w:r>
          </w:p>
          <w:p w14:paraId="552E465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обирати методи діяльності з позиції їх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релевантності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надійності та планувати технології їх реалізації.</w:t>
            </w:r>
          </w:p>
          <w:p w14:paraId="6B4DCFC5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11.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керувати, мотивувати людей рухатися до спільної мети, оцінювати та забезпечувати якість виконуваних робіт.</w:t>
            </w:r>
          </w:p>
          <w:p w14:paraId="2328BA0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12.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діяти згідно професійного Етичного Кодексу фізичного терапевта або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цінувати індивідуальні та культурні відмінності між пацієнтами/клієнтами, членами мультидисциплінарної команди.</w:t>
            </w:r>
          </w:p>
          <w:p w14:paraId="6C760D0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здійснювати освітню діяльність.</w:t>
            </w:r>
          </w:p>
          <w:p w14:paraId="07DF18B2" w14:textId="77777777" w:rsidR="00AE3E46" w:rsidRPr="00AE3E46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експертну роль з питань професійної ідентичності та компетентності.</w:t>
            </w:r>
          </w:p>
        </w:tc>
      </w:tr>
      <w:tr w:rsidR="00AE3E46" w:rsidRPr="00055BAE" w14:paraId="5FFC89B8" w14:textId="77777777" w:rsidTr="004542FA">
        <w:trPr>
          <w:trHeight w:val="8590"/>
        </w:trPr>
        <w:tc>
          <w:tcPr>
            <w:tcW w:w="2376" w:type="dxa"/>
          </w:tcPr>
          <w:p w14:paraId="1ABE778C" w14:textId="77777777" w:rsidR="00AE3E46" w:rsidRPr="00AE3E46" w:rsidRDefault="00471D0F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 xml:space="preserve">Спеціальні (фахові, предметні) 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компетентності спеціальності (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К)</w:t>
            </w:r>
          </w:p>
          <w:p w14:paraId="17FCF494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5E3F8683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46184AFF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2D01F8B2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3FAE9942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283A5597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60F248D0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49E02DED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384EB92F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7797" w:type="dxa"/>
            <w:gridSpan w:val="2"/>
          </w:tcPr>
          <w:p w14:paraId="3F2322F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Фізичний терапевт повинен мати:</w:t>
            </w:r>
          </w:p>
          <w:p w14:paraId="4201C808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01.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</w:t>
            </w:r>
            <w:bookmarkStart w:id="2" w:name="_Hlk518732899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складні патологічні процеси та порушення</w:t>
            </w:r>
            <w:bookmarkEnd w:id="2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, які піддаються корекції заходами фізичної терапії. </w:t>
            </w:r>
          </w:p>
          <w:p w14:paraId="5963B45F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клінічний діагноз пацієнта/ клієнта, перебіг захворювання, принципи та характер лікування. </w:t>
            </w:r>
          </w:p>
          <w:p w14:paraId="610B75B4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3" w:name="_Hlk518732829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проводити фізичну терапію осіб різного віку, нозологічних та професійних груп при складних прогресуючих та мультисистемних порушеннях (додаток 2).</w:t>
            </w:r>
          </w:p>
          <w:p w14:paraId="0FAF686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4" w:name="_Hlk518731006"/>
            <w:bookmarkEnd w:id="3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аналізувати, вибирати і трактувати отриману від колег  інформацію</w:t>
            </w:r>
            <w:bookmarkEnd w:id="4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14:paraId="57446A51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обстежувати та визначати функціональний стан, рівень фізичного розвитку, рухові та інші порушення осіб різного віку, нозологічних та професійних груп із складною прогресуючою та мультисистемною патологією. </w:t>
            </w:r>
          </w:p>
          <w:p w14:paraId="76AF82C9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06.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bookmarkStart w:id="5" w:name="_Hlk518994741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допомагати пацієнту/клієнту зрозуміти, сформулювати та реалізувати власні потреби</w:t>
            </w:r>
            <w:bookmarkEnd w:id="5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14:paraId="46393F4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07.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індивідуальної програми реабілітації, які стосуються фізичної терапії.</w:t>
            </w:r>
          </w:p>
          <w:p w14:paraId="1D3E1E34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08.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визначати оптимальний рівень терапевтичного навантаження, контролювати тривалість та інтенсивність реабілітаційних заходів для забезпечення їх відповідності стану здоров’я, функціональним можливостям пацієнта/клієнта.</w:t>
            </w:r>
          </w:p>
          <w:p w14:paraId="7319715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09.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Здатність контролювати стан пацієнта/клієнта зі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складними та мультисистемними порушеннями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повідними засобами й методами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14:paraId="321D857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10.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до ведення фахової документації.</w:t>
            </w:r>
          </w:p>
          <w:p w14:paraId="31954FD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СК 11.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впроваджувати сучасні наукові дані у практичну діяльність.</w:t>
            </w:r>
          </w:p>
          <w:p w14:paraId="4824B46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брати участь у навчальних програмах як клінічний керівник/методист навчальних практик.</w:t>
            </w:r>
          </w:p>
          <w:p w14:paraId="4329062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менеджмент у фізичній терапії, керувати роботою асистентів та помічників.</w:t>
            </w:r>
          </w:p>
          <w:p w14:paraId="17DE6F0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діяти самостійно в умовах професійної ізоляції.</w:t>
            </w:r>
          </w:p>
          <w:p w14:paraId="4B56E784" w14:textId="77777777" w:rsidR="00AE3E46" w:rsidRPr="00E75D93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підприємницьку діяльність у фізичній терапії.</w:t>
            </w:r>
          </w:p>
        </w:tc>
      </w:tr>
      <w:tr w:rsidR="00AE3E46" w:rsidRPr="00AE3E46" w14:paraId="003F01BF" w14:textId="77777777" w:rsidTr="004542FA">
        <w:tc>
          <w:tcPr>
            <w:tcW w:w="10173" w:type="dxa"/>
            <w:gridSpan w:val="3"/>
            <w:shd w:val="clear" w:color="auto" w:fill="E0E0E0"/>
          </w:tcPr>
          <w:p w14:paraId="763C3EB8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4542FA" w:rsidRPr="00AE3E46" w14:paraId="75B50581" w14:textId="77777777" w:rsidTr="001B0393">
        <w:trPr>
          <w:trHeight w:val="1268"/>
        </w:trPr>
        <w:tc>
          <w:tcPr>
            <w:tcW w:w="10173" w:type="dxa"/>
            <w:gridSpan w:val="3"/>
          </w:tcPr>
          <w:p w14:paraId="0C32BB41" w14:textId="1D396F6F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знання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та уміння аналізувати медичні, соціальні та особистісні проблеми пацієнта/клієнта:</w:t>
            </w:r>
          </w:p>
          <w:p w14:paraId="11466F4E" w14:textId="77777777"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постійний зв’язок і взаємовплив фізичної, когнітивної, емоційної, соціальної та культурної сфер людського життя;</w:t>
            </w:r>
          </w:p>
          <w:p w14:paraId="5628B826" w14:textId="77777777"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ДП);</w:t>
            </w:r>
          </w:p>
          <w:p w14:paraId="732D7CEE" w14:textId="77777777" w:rsidR="004542FA" w:rsidRPr="00471D0F" w:rsidRDefault="004542FA" w:rsidP="00292370">
            <w:pPr>
              <w:numPr>
                <w:ilvl w:val="0"/>
                <w:numId w:val="1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розуміти етіологію, патогенез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саногенез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 складній прогресуючій та мультисистемній патології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у контексті практичної діяльності у фізичній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331EA701" w14:textId="77777777" w:rsidR="004542FA" w:rsidRPr="00471D0F" w:rsidRDefault="004542FA" w:rsidP="00292370">
            <w:pPr>
              <w:numPr>
                <w:ilvl w:val="0"/>
                <w:numId w:val="17"/>
              </w:numPr>
              <w:tabs>
                <w:tab w:val="left" w:pos="318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аналізувати та враховувати вплив соціальних та особистісних чинників на рухову активність пацієнта/клієнта;</w:t>
            </w:r>
          </w:p>
          <w:p w14:paraId="39F9A49C" w14:textId="08773FAD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466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вміння аналізувати, вибирати і трактувати отриману від колег 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інформацію:</w:t>
            </w:r>
          </w:p>
          <w:p w14:paraId="392CC6F2" w14:textId="77777777"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лікаря та з історії хвороби; </w:t>
            </w:r>
          </w:p>
          <w:p w14:paraId="05D8F654" w14:textId="77777777"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інших фізичних терапевтів та фахівців, залучених до реабілітації. </w:t>
            </w:r>
          </w:p>
          <w:p w14:paraId="6F6EA1C5" w14:textId="3F74C952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проводити фізичну терапію пацієнтів/ клієнтів різного віку зі складними патологічними процесами та порушеннями:</w:t>
            </w:r>
          </w:p>
          <w:p w14:paraId="0240F7AF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проводити фізичну терапію немовлят, дітей, підлітків, пацієнтів/клієнтів зрілого та літнього віку. </w:t>
            </w:r>
          </w:p>
          <w:p w14:paraId="116AA475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/клієнтів з різними нозологіями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14:paraId="4333D29B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заходи фізичної терапії при складних прогресуючих та мультисистемних порушеннях;</w:t>
            </w:r>
          </w:p>
          <w:p w14:paraId="36235455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пацієнтів/клієнтів різних професійних груп з різними умовами праці.</w:t>
            </w:r>
          </w:p>
          <w:p w14:paraId="04671A6C" w14:textId="7E5C1A03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знаходити, вибирати, оцінювати, обговорювати та застосовувати результати наукових досліджень у клінічній, науковій, освітній та адміністративній діяльності:</w:t>
            </w:r>
          </w:p>
          <w:p w14:paraId="026D5709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формулювати пошуковий запит, працювати з первинними та вторинними базами даних;</w:t>
            </w:r>
          </w:p>
          <w:p w14:paraId="37B0B7C8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коректувати свою практичну діяльність згідно практики заснованій на доказах;</w:t>
            </w:r>
          </w:p>
          <w:p w14:paraId="11874063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порівнювати нові данні із загальноприйнятими підходами до фізичної терапії;</w:t>
            </w:r>
          </w:p>
          <w:p w14:paraId="0CBDE072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нові науково-доказові дані, діючи у межах затверджених клінічних настанов/протоколів;</w:t>
            </w:r>
          </w:p>
          <w:p w14:paraId="6B583E04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формувати зміст освітнього процесу в залежності від нових науково-доказових даних.</w:t>
            </w:r>
          </w:p>
          <w:p w14:paraId="33502008" w14:textId="2E5EF361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функціональний стан осіб різного віку, нозологічних та професійних груп із </w:t>
            </w:r>
            <w:bookmarkStart w:id="6" w:name="_Hlk518730452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складною прогресуючою та мультисистемною патологією</w:t>
            </w:r>
            <w:bookmarkEnd w:id="6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3E9A10F" w14:textId="0BABA7AF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Проводити опитування пацієнта/клієнта для визначення порушень функції, активності та участі:</w:t>
            </w:r>
          </w:p>
          <w:p w14:paraId="54D4813C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дані про скарги пацієнта, анамнез хвороби, анамнез життя (включно з професійним анамнезом); </w:t>
            </w:r>
          </w:p>
          <w:p w14:paraId="776EAAE4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збирати інформацію про загальний стан пацієнта (стан свідомості, конституція) та зовнішній вигляд;</w:t>
            </w:r>
          </w:p>
          <w:p w14:paraId="6B9EF3B2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рухової активності пацієнта до травми чи захворювання;</w:t>
            </w:r>
          </w:p>
          <w:p w14:paraId="4BF7F211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виникне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ння та динаміки симптомів;</w:t>
            </w:r>
          </w:p>
          <w:p w14:paraId="020E6081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виявляти зв’язок між особливостями рухової активності пацієнта/клієнта  та скаргами і симптомами;  </w:t>
            </w:r>
          </w:p>
          <w:p w14:paraId="7C98DEAB" w14:textId="534C9713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рівень психомоторного та фізичного розвитку людини.</w:t>
            </w:r>
          </w:p>
          <w:p w14:paraId="0FA353F7" w14:textId="3C4C9E14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виконувати обстеження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пацієнтів/клієнтів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різних нозологічних груп та при складній прогресуючій і мультисистемній патології, використовуючи відпов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ідний інструментарій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 w14:paraId="07D8EF4B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враховувати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застереження до проведення обстеження залежно від стану пацієнта та характеру проведеного лікування;</w:t>
            </w:r>
          </w:p>
          <w:p w14:paraId="2860CB71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безпечно та ефективно використовувати методи, обладнання й інструменти для визначення та вимірювання змін на рівні структури та тіла діяльності та участі (Додаток 1); </w:t>
            </w:r>
          </w:p>
          <w:p w14:paraId="2469748F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пацієнту/клієнту суть обстеження та попереджати про можливі реакції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7CA968DD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ступінь контролю за рухом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A28DB1A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аналіз нормальної та патологічної ходи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C6A2ED0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тести та модифіковані шкали для оцінки сили м’язів,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спастичності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когнітивних функцій, рухової функції, рухової активності, побутових можливостей та функціональної незалежності; </w:t>
            </w:r>
          </w:p>
          <w:p w14:paraId="7092CE81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та проводити аналіз результатів; </w:t>
            </w:r>
          </w:p>
          <w:p w14:paraId="4B092F1D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основні симптоми, синдроми та порушення серцево-судинної та дихальної, нервової систем і опоро-рухового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A6135F1" w14:textId="62592780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спілкування з пацієнтом/клієнтом, проводити опитування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пацієнта/клієнта для визначення його потреб та очікувань щодо його рухової активності та очікуваних результатів фізичної терапії:</w:t>
            </w:r>
          </w:p>
          <w:p w14:paraId="3E5F2030" w14:textId="77777777"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ефективність вправ та змін оточення для відновлення і підтримки здоров’я;</w:t>
            </w:r>
          </w:p>
          <w:p w14:paraId="6262AFC5" w14:textId="77777777"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необхідність профілактичних заходів фізичної терапії.</w:t>
            </w:r>
          </w:p>
          <w:p w14:paraId="7EFE0CB4" w14:textId="114D4939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прогнозувати результати фізичної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пацієнтів/клієнтів  різних нозологічних груп та при складній прогресуючій та мультисистемній патології:</w:t>
            </w:r>
          </w:p>
          <w:p w14:paraId="733A440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доцільність проведення фізичної терапії;</w:t>
            </w:r>
          </w:p>
          <w:p w14:paraId="1D51D83B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визначати цільовий/очікуваний рівень результатів втручання таких як відновлення, підтримка, формування компенсацій, сповільнення втрати, профілактика вторинних ускладнень;</w:t>
            </w:r>
          </w:p>
          <w:p w14:paraId="67E10EB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пріоритетність застосування заходів фізичної терапії при складній прогресуючій та мультисистемній патології.</w:t>
            </w:r>
          </w:p>
          <w:p w14:paraId="3FFFA1E2" w14:textId="5CFEBC83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встановлювати цілі втручання:</w:t>
            </w:r>
          </w:p>
          <w:p w14:paraId="4CF2358A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визначати наявні ресурси; </w:t>
            </w:r>
          </w:p>
          <w:p w14:paraId="02FCD231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формулювати цілі для реалізації потреб пацієнта/клієнта;</w:t>
            </w:r>
          </w:p>
          <w:p w14:paraId="38185A39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узгоджувати цілі фізичної терапії з цілями лікувальним процесом;</w:t>
            </w:r>
          </w:p>
          <w:p w14:paraId="194A0DEF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пріорітетні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цілі втручання.</w:t>
            </w:r>
          </w:p>
          <w:p w14:paraId="49055068" w14:textId="3392DF42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розробляти технологію втручання </w:t>
            </w:r>
          </w:p>
          <w:p w14:paraId="6BEA83A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обирати та узгоджувати відповідні методи, засоби та форми фізичної терапії для досягнення встановлених цілей;</w:t>
            </w:r>
          </w:p>
          <w:p w14:paraId="1ECA0174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обирати методи, засоби та форми фізичної терапії, які б забезпечили шанобливе ставлення до пацієнта/клієнта, його безпеку/захист, комфорт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6A679C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надати пацієнтам/клієнтам програму для самостійного виконання.</w:t>
            </w:r>
          </w:p>
          <w:p w14:paraId="7B9BDCA7" w14:textId="248BAF82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реалізовувати індивідуальні програми фізичної терапії відповідно до наявних ресурсів і оточення. </w:t>
            </w:r>
          </w:p>
          <w:p w14:paraId="256CE66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використовувати наявні та мобілізовувати нові ресурси; </w:t>
            </w:r>
          </w:p>
          <w:p w14:paraId="5DD0FC3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клінічного обґрунтування при досягненні цілі;</w:t>
            </w:r>
          </w:p>
          <w:p w14:paraId="356916FC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практичну діяльність до змінних умов;</w:t>
            </w:r>
          </w:p>
          <w:p w14:paraId="1BA39A31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здатність до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пацієнтоцентричної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практичної діяльності за узгодженням із пацієнтом/клієнтом, його родиною/опікунами, членами мультидисциплінарної команди згідно нормативно-правових вимог та норм професійної етики. </w:t>
            </w:r>
          </w:p>
          <w:p w14:paraId="6E5EF8B4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процеси, які відбуваються в організмі пацієнта/клієнта під час руху, використовувати ці знання з метою розвитку або відновлення рухових функцій (фізичних якостей, умінь та навичок);</w:t>
            </w:r>
          </w:p>
          <w:p w14:paraId="4C78065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здійснювати заходи фізичної терапії для корекції порушень структури/функцій організму, активності та участі (Додаток 2);</w:t>
            </w:r>
          </w:p>
          <w:p w14:paraId="3398995E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та демонструвати виконання терапевтичних вправ/дій, налагоджувати зворотній зв’язок з пацієнтом/клієнтом, за потреби коректувати та перефразовувати інструкції;</w:t>
            </w:r>
          </w:p>
          <w:p w14:paraId="0040697E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навчати пацієнта/клієнта самоконтролю;</w:t>
            </w:r>
          </w:p>
          <w:p w14:paraId="421BBF0B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навчати пацієнта/клієнта застосувати принципи безпечної самостійної діяльності чи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самодогляду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у період між терапевтичними заходами;</w:t>
            </w:r>
          </w:p>
          <w:p w14:paraId="3D7CF2A6" w14:textId="1DD8E179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здійснювати етапний, поточний та оперативний контроль стану пацієнта/клієнта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аналізувати результати виконання програм фізичної терапії:</w:t>
            </w:r>
          </w:p>
          <w:p w14:paraId="7D759082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виявляти, підбирати, безпечно та ефективно використовувати обладнання для контролю основних життєвих показників пацієнта, методи й інструменти визначення та вимірювання структурних змін та порушених функцій організму (Додаток 1), активності та участі; </w:t>
            </w:r>
          </w:p>
          <w:p w14:paraId="2235D300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стандартів під час вимірювання результатів;</w:t>
            </w:r>
          </w:p>
          <w:p w14:paraId="05EC5F93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враховувати дані самоконтролю пацієнта/клієнта;</w:t>
            </w:r>
          </w:p>
          <w:p w14:paraId="581B4332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визначати терапевтичний вплив реабілітаційних заходів;</w:t>
            </w:r>
          </w:p>
          <w:p w14:paraId="28EDC93B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оптимальний рівень терапевтичного навантаження; </w:t>
            </w:r>
          </w:p>
          <w:p w14:paraId="454D9DC5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інформувати пацієнта/клієнта про результати втручання;</w:t>
            </w:r>
          </w:p>
          <w:p w14:paraId="4DAA7764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ставлення пацієнта/клієнта до результатів втручання;</w:t>
            </w:r>
          </w:p>
          <w:p w14:paraId="1FB31597" w14:textId="244EB13B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коректувати хід виконання програми фізичної терапії на основі аналізу запланованих та досягнутих результатів.</w:t>
            </w:r>
          </w:p>
          <w:p w14:paraId="345008AA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регулювати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частоту занять, тривалість та інтенсивність реабілітаційних заходів;</w:t>
            </w:r>
          </w:p>
          <w:p w14:paraId="7D692E2E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змінювати за потреби засоби, методи та форми фізичної терапії;</w:t>
            </w:r>
          </w:p>
          <w:p w14:paraId="471DA567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коригувати рухову активність пацієнта/клієнта відповідно до його згоди;</w:t>
            </w:r>
          </w:p>
          <w:p w14:paraId="575F42A6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 координувати реалізацію реабілітаційного плану;</w:t>
            </w:r>
          </w:p>
          <w:p w14:paraId="7C8CB929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виконати оцінювання ефективності самостійної діяльності пацієнта/ клієнта;</w:t>
            </w:r>
          </w:p>
          <w:p w14:paraId="3DA85873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приймати рішення про тимчасове припинення або завершення втручання.  </w:t>
            </w:r>
          </w:p>
          <w:p w14:paraId="7E5605AC" w14:textId="79F1E8D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Постійно дотримуватись безпеки для практикуючого фахівця та пацієнта/клієнта:</w:t>
            </w:r>
          </w:p>
          <w:p w14:paraId="452485C7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особливості середовища та право на приватне життя і конфіденційність;</w:t>
            </w:r>
          </w:p>
          <w:p w14:paraId="252D0B85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фактичний і потенційний ризик, небезпеку та відповідним чином реагувати на неї;</w:t>
            </w:r>
          </w:p>
          <w:p w14:paraId="4C1FBA31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узагальнювати усі результати обстеження і складати відповідний план професійних дій, враховуючи усі заходи безпеки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кожної дії;</w:t>
            </w:r>
          </w:p>
          <w:p w14:paraId="7836D193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готовність, у разі невизначеності, звертатися по допомогу чи скеровувати пацієнта/клієнта до іншого фахівця сфери охорони здоров’я.</w:t>
            </w:r>
          </w:p>
          <w:p w14:paraId="6A12E431" w14:textId="507E7A1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проводити самостійну практичну діяльність:</w:t>
            </w:r>
          </w:p>
          <w:p w14:paraId="71C92C4D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межі власної професійної діяльності;</w:t>
            </w:r>
          </w:p>
          <w:p w14:paraId="4DB57384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відповідальність за власні професійні рішення та дії;</w:t>
            </w:r>
          </w:p>
          <w:p w14:paraId="451D7E5F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ролі та обов’язки інших фахівців сфери охорони здоров’я;</w:t>
            </w:r>
          </w:p>
          <w:p w14:paraId="1785E02D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приймати найкращі можливі рішення, виходячи з принципу науково доказової діяльності;</w:t>
            </w:r>
          </w:p>
          <w:p w14:paraId="05F5D3C7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у разі невизначеності звертатися по допомогу до іншого фахівця;</w:t>
            </w:r>
          </w:p>
          <w:p w14:paraId="42CA19F6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бути відповідальним за наслідки професійної діяльності перед суспільством та іншим фахівцями.</w:t>
            </w:r>
          </w:p>
          <w:p w14:paraId="5E52D3B3" w14:textId="1F1E931C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вербального і невербального спілкування з особами та групами співрозмовників, різними за віком, рівнем освіти, соціальною і професійною приналежністю,  психологічними та когнітивними якостями тощо, у мультидисциплінарній команді: </w:t>
            </w:r>
          </w:p>
          <w:p w14:paraId="2A9051FF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враховувати чинники, які можуть впливати на ефективність спілкування;</w:t>
            </w:r>
          </w:p>
          <w:p w14:paraId="7DA6608D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інтерпретувати невербальні методи спілкування;</w:t>
            </w:r>
          </w:p>
          <w:p w14:paraId="72D2F4E9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навички уважного слухача та вміння правильно поставити запитання;</w:t>
            </w:r>
          </w:p>
          <w:p w14:paraId="220A79DE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професійне та зрозуміле спілкування з пацієнтом/ клієнтом, опікунами, членами сім’ї, близькими та усіма учасниками реабілітаційного процесу;</w:t>
            </w:r>
          </w:p>
          <w:p w14:paraId="06F210CB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перевіряти чи пацієнт/клієнт розуміє надану інформацію;</w:t>
            </w:r>
          </w:p>
          <w:p w14:paraId="0F7AF8BE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вибрати відповідні методи спілкування враховуючи особливості стану конкретного пацієнта/клієнта;</w:t>
            </w:r>
          </w:p>
          <w:p w14:paraId="7BA53EF3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спілкування з пацієнтом/клієнтом, між пацієнтом/клієнтом та іншими особами, враховувати культурні та мовні особливості;</w:t>
            </w:r>
          </w:p>
          <w:p w14:paraId="0D6CFDBF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навички усного та письмового спілкування іноземною мовою (мовами) у професійному середовищі, володіти фаховою термінологією та професійним дискурсом; </w:t>
            </w:r>
          </w:p>
          <w:p w14:paraId="294F3977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дотримуватися етики ділового спілкування; складати різні види документів, у тому числі іноземною мовою (мовами); </w:t>
            </w:r>
          </w:p>
          <w:p w14:paraId="5F5C6318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визначити, якою мовою пацієнт/клієнт володіє найкраще;</w:t>
            </w:r>
          </w:p>
          <w:p w14:paraId="765279E4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термінологію і пояснення прийнятні для культури, віку і статі пацієнта/клієнта та його опікунів/родичів; </w:t>
            </w:r>
          </w:p>
          <w:p w14:paraId="551B086D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опрацьовувати і записувати отриману інформацію належним чином.</w:t>
            </w:r>
          </w:p>
          <w:p w14:paraId="091F2D52" w14:textId="72FE48F9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проводити інструктаж та навчання клієнтів, членів їх родин, колег і невеликих груп. </w:t>
            </w:r>
          </w:p>
          <w:p w14:paraId="0C1A4F9A" w14:textId="20427451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брати участь у навчальних програмах як клінічний керівник/методист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навчальних практик.</w:t>
            </w:r>
          </w:p>
          <w:p w14:paraId="686C6BE2" w14:textId="307504A5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викладацьку діяльність:</w:t>
            </w:r>
          </w:p>
          <w:p w14:paraId="2273ABF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демонструвати, пропагувати і сприяти здоровому способу життя;</w:t>
            </w:r>
          </w:p>
          <w:p w14:paraId="4A9A28E2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застосовувати навчальні принципи у практичній діяльності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171F386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розуміти навчальні принципи;</w:t>
            </w:r>
          </w:p>
          <w:p w14:paraId="23C27F49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обговорювати такі навчальні принципи, як визначення стилю навчання, індивідуальні та групові заняття, рефлективні заняття, зорієнтовані на мету, зорієнтовані на студента, надавання і отримування відгуків;</w:t>
            </w:r>
          </w:p>
          <w:p w14:paraId="7799E72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навчальний план, який включатиме посилання на сучасні наукові дослідження;</w:t>
            </w:r>
          </w:p>
          <w:p w14:paraId="66451ED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розробити засоби оцінки;</w:t>
            </w:r>
          </w:p>
          <w:p w14:paraId="04BC814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навчальні ресурси, планувати і проводити навчання відповідно до потреб пацієнта/клієнта та особливостей середовища;</w:t>
            </w:r>
          </w:p>
          <w:p w14:paraId="4EB79D7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індивідуального користувача або групу користувачів;</w:t>
            </w:r>
          </w:p>
          <w:p w14:paraId="751FB111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потреби пацієнта/клієнта для того, щоб вибрати належні ресурси і оточення;</w:t>
            </w:r>
          </w:p>
          <w:p w14:paraId="5BD8E225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належний метод надання послуг, залежно від потреб пацієнта/клієнта чи розміру групи;</w:t>
            </w:r>
          </w:p>
          <w:p w14:paraId="2A6880C8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існуючі ресурси або створювати науково доказові ресурси;</w:t>
            </w:r>
          </w:p>
          <w:p w14:paraId="06213C3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організувати приміщення, необхідне обладнання та забезпечити інформацією;</w:t>
            </w:r>
          </w:p>
          <w:p w14:paraId="4410EA38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 навчальні завдання, змістове наповнення курсу та вибрати рівень розуміння;</w:t>
            </w:r>
          </w:p>
          <w:p w14:paraId="57F63C1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написати навчальну мету та завдання і спланувати формат та послідовність навчальних занять для кращого засвоєння матеріалу;</w:t>
            </w:r>
          </w:p>
          <w:p w14:paraId="1C6B03DD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заплановані навчальні заняття;</w:t>
            </w:r>
          </w:p>
          <w:p w14:paraId="507FE4C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інформацію у найбільш ефективний спосіб;</w:t>
            </w:r>
          </w:p>
          <w:p w14:paraId="5578F95D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результати навчання та, при потребі, здійснити її корекцію;</w:t>
            </w:r>
          </w:p>
          <w:p w14:paraId="1D0358C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підготувати форми оцінювання;</w:t>
            </w:r>
          </w:p>
          <w:p w14:paraId="247184A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заохочувати слухачів висловлювати свої відгуки;</w:t>
            </w:r>
          </w:p>
          <w:p w14:paraId="31FB345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аналізувати відгуки;</w:t>
            </w:r>
          </w:p>
          <w:p w14:paraId="0D13CB7E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адаптувати навчальний план;</w:t>
            </w:r>
          </w:p>
          <w:p w14:paraId="4B726B1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повторно оцінювати новий навчальний план;</w:t>
            </w:r>
          </w:p>
          <w:p w14:paraId="7F83A579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відповідну форму навчання;</w:t>
            </w:r>
          </w:p>
          <w:p w14:paraId="78701BC6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пристосовувати навчальне середовище до культурних, вікових, гендерних та індивідуальних чи сімейних особливостей пацієнтів/клієнтів;</w:t>
            </w:r>
          </w:p>
          <w:p w14:paraId="7FE66ED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користуватися термінологією та мовою, що відповідає культурним, віковим, гендерним та індивідуальним чи сімейним особливостям пацієнтів/клієнтів;</w:t>
            </w:r>
          </w:p>
          <w:p w14:paraId="46372E4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сприяти використанню перекладу та письмової інформації, представленої відповідною мовою.</w:t>
            </w:r>
          </w:p>
          <w:p w14:paraId="4DF85E72" w14:textId="143FF0C8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професійний розвиток та планувати його:</w:t>
            </w:r>
          </w:p>
          <w:p w14:paraId="4C4C1BC5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оцінювати себе критично;</w:t>
            </w:r>
          </w:p>
          <w:p w14:paraId="1ED24509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представити і оцінити власний досвід, а також визначити навчальні завдання;</w:t>
            </w:r>
          </w:p>
          <w:p w14:paraId="03AF3667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поглиблення базових знань з допомогою самоосвіти;</w:t>
            </w:r>
          </w:p>
          <w:p w14:paraId="73C6AF82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та удосконалювати план безперервного професійного розвитку;</w:t>
            </w:r>
          </w:p>
          <w:p w14:paraId="284800DE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вдосконалювати знання і досвід в процесі вивчення досвіду колег та свого власного, брати участь у вивченні досвіду колег;</w:t>
            </w:r>
          </w:p>
          <w:p w14:paraId="6D561B30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вносити необхідні зміни в свою діяльність відповідно до результатів оцінювання.</w:t>
            </w:r>
          </w:p>
          <w:p w14:paraId="1B5DF8C6" w14:textId="7404DD0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науково дослідну діяльність:</w:t>
            </w:r>
          </w:p>
          <w:p w14:paraId="7F1D92FA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знайти, аналізувати та використовувати необхідну фахову інформацію;</w:t>
            </w:r>
          </w:p>
          <w:p w14:paraId="2C9C72D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пошуковий процес;</w:t>
            </w:r>
          </w:p>
          <w:p w14:paraId="08EF4D7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і модифікувати пошукові стратегії;</w:t>
            </w:r>
          </w:p>
          <w:p w14:paraId="5F7ADAF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доступні ресурси, такі, як електронні бази даних;</w:t>
            </w:r>
          </w:p>
          <w:p w14:paraId="07300E2E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різні методи статистичного аналізу стосовно різних форм дослідження;</w:t>
            </w:r>
          </w:p>
          <w:p w14:paraId="599CAE4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пояснювати можливі етичні наслідки та вимоги під час досліджень у сфері охорони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здоров’я. розуміти процес критичного аналізу;</w:t>
            </w:r>
          </w:p>
          <w:p w14:paraId="6AD618FA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використання критичного підходу під час процесу інтерпретації;</w:t>
            </w:r>
          </w:p>
          <w:p w14:paraId="32892A7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 відповідні критерії для оцінки якості різного типу літератури;</w:t>
            </w:r>
          </w:p>
          <w:p w14:paraId="532E72E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знання основи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біо-медичних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статистичних даних;</w:t>
            </w:r>
          </w:p>
          <w:p w14:paraId="37FA6AF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належний підбір наукових праць;</w:t>
            </w:r>
          </w:p>
          <w:p w14:paraId="1CE78E22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розуміння методів дослідження та уміння доповідати у науковому форматі;</w:t>
            </w:r>
          </w:p>
          <w:p w14:paraId="7A446B7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відповідні методи дослідження, які можуть використовуватися для вивчення різноманітних дослідницьких питань;</w:t>
            </w:r>
          </w:p>
          <w:p w14:paraId="2DDCA302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базові цінності різних дослідницьких парадигм для досліджень у фізичній терапії;</w:t>
            </w:r>
          </w:p>
          <w:p w14:paraId="04663C4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базове розуміння процесів дослідження;</w:t>
            </w:r>
          </w:p>
          <w:p w14:paraId="61240EC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основні елементи форм досліджень;</w:t>
            </w:r>
          </w:p>
          <w:p w14:paraId="3F57694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різні методи збору даних;</w:t>
            </w:r>
          </w:p>
          <w:p w14:paraId="176E3D68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етичні норми дослідницького процесу, включаючи поняття згоди і неприпустимості плагіату;</w:t>
            </w:r>
          </w:p>
          <w:p w14:paraId="7B36813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належний формат, виходячи з методу наукового дослідження; </w:t>
            </w:r>
          </w:p>
          <w:p w14:paraId="750905C8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стандартизований формат ведення записів;</w:t>
            </w:r>
          </w:p>
          <w:p w14:paraId="762FB6F9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цитування при використанні відомого наукового методу;</w:t>
            </w:r>
          </w:p>
          <w:p w14:paraId="1F8B6F4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здібності синтезувати інформацію, отриману з кількох джерел;</w:t>
            </w:r>
          </w:p>
          <w:p w14:paraId="43381A1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представляти дані наукових досліджень, використовуючи різноманітні методи презентації різним категоріям слухачів;</w:t>
            </w:r>
          </w:p>
          <w:p w14:paraId="5A4E638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інтегрувати сучасні наукові дані у практичну діяльність;</w:t>
            </w:r>
          </w:p>
          <w:p w14:paraId="0C4E586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існуючу практику фізичної терапії, посилаючись на сучасну наукову літературу;</w:t>
            </w:r>
          </w:p>
          <w:p w14:paraId="34A2B0D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практичну діяльність фізичної терапії, посилаючись на сучасні наукові дослідження;</w:t>
            </w:r>
          </w:p>
          <w:p w14:paraId="60667215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обговорити принципи науково обґрунтованого навчання, критичного аналізу і синтезу літератури та думки експертів і використання усіх найкращих сучасних надбань у роботі з пацієнтом/клієнтом;</w:t>
            </w:r>
          </w:p>
          <w:p w14:paraId="55336AE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пояснити процеси клінічного обґрунтування для підтвердження обраного підходу фізичної терапії;</w:t>
            </w:r>
          </w:p>
          <w:p w14:paraId="30988FC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обраний підхід фізичної терапії;</w:t>
            </w:r>
          </w:p>
          <w:p w14:paraId="67D1D00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посилаючись на сучасні наукові дослідження; </w:t>
            </w:r>
          </w:p>
          <w:p w14:paraId="7725FEC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брати участь у презентаціях та аналізах наукових досліджень;</w:t>
            </w:r>
          </w:p>
          <w:p w14:paraId="07ACADAE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аргументувати доцільність науково обґрунтованого навчання.</w:t>
            </w:r>
          </w:p>
          <w:p w14:paraId="068FB079" w14:textId="79A05478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</w:t>
            </w:r>
            <w:r w:rsidR="000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24.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отримуватись основних юридичних та етичних вимог, провадити діяльність зі згоди пацієнта/клієнта:</w:t>
            </w:r>
          </w:p>
          <w:p w14:paraId="5171D7A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слідувати законодавчим актам, що стосуються фахівців сфери охорони здоров’я України;</w:t>
            </w:r>
          </w:p>
          <w:p w14:paraId="176A8593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меж загальної сфери професійної діяльності;</w:t>
            </w:r>
          </w:p>
          <w:p w14:paraId="6C93077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Етичного Кодексу фізичного терапевта;</w:t>
            </w:r>
          </w:p>
          <w:p w14:paraId="5F91F00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діяти згідно власних професійних рішень;</w:t>
            </w:r>
          </w:p>
          <w:p w14:paraId="7CB2960E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вести записи результатів фізичної терапії;</w:t>
            </w:r>
          </w:p>
          <w:p w14:paraId="6A33A2E6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лише ті абревіатури і термінологію, яка є прийнятною для даної установи;</w:t>
            </w:r>
          </w:p>
          <w:p w14:paraId="59FD4FA8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проявляти повагу до пацієнта/ клієнта;</w:t>
            </w:r>
          </w:p>
          <w:p w14:paraId="65E5D4C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проявляти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емпатію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3D206342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ефективного спілкування;</w:t>
            </w:r>
          </w:p>
          <w:p w14:paraId="1E8C9EB7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медичного права;</w:t>
            </w:r>
          </w:p>
          <w:p w14:paraId="13B18DC0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необхідність отримання згоди як з боку пацієнта/клієнта, так і з боку надавача послуг;</w:t>
            </w:r>
          </w:p>
          <w:p w14:paraId="1D97CC3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принципи отримання згоди, у випадках, коли пацієнт/клієнт є недостатньо компетентним, або не спроможний дати згоду;</w:t>
            </w:r>
          </w:p>
          <w:p w14:paraId="63829FDD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повідомляти пацієнту/клієнту інформацію про кожну процедуру, що виконується;</w:t>
            </w:r>
          </w:p>
          <w:p w14:paraId="253BD67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 і записувати згоду пацієнта/клієнта на проведення кожної процедури;</w:t>
            </w:r>
          </w:p>
          <w:p w14:paraId="039FBD19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 поважати потребу пацієнта/клієнта у спілкуванні;</w:t>
            </w:r>
          </w:p>
          <w:p w14:paraId="22261318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поважати культурні відмінності;</w:t>
            </w:r>
          </w:p>
          <w:p w14:paraId="29B73D3D" w14:textId="77777777" w:rsidR="00292370" w:rsidRPr="00AE3E46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обговорювати вплив культури на можливості проведення фізичної терапії.</w:t>
            </w:r>
          </w:p>
        </w:tc>
      </w:tr>
      <w:tr w:rsidR="001B0393" w:rsidRPr="00AE3E46" w14:paraId="0AE846D3" w14:textId="77777777" w:rsidTr="001B0393">
        <w:trPr>
          <w:trHeight w:val="276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CA1167B" w14:textId="3AABF9EF" w:rsidR="001B0393" w:rsidRPr="00AE3E46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uk-UA" w:eastAsia="uk-UA"/>
              </w:rPr>
              <w:lastRenderedPageBreak/>
              <w:t>8 – Форми атестації здобувачів вищої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освіти</w:t>
            </w:r>
          </w:p>
        </w:tc>
      </w:tr>
      <w:tr w:rsidR="001B0393" w:rsidRPr="00055BAE" w14:paraId="1BE0B6C3" w14:textId="77777777" w:rsidTr="001462A1">
        <w:trPr>
          <w:trHeight w:val="276"/>
        </w:trPr>
        <w:tc>
          <w:tcPr>
            <w:tcW w:w="10173" w:type="dxa"/>
            <w:gridSpan w:val="3"/>
            <w:shd w:val="clear" w:color="auto" w:fill="auto"/>
          </w:tcPr>
          <w:p w14:paraId="129C93D9" w14:textId="7E5C92C9" w:rsidR="001B0393" w:rsidRPr="00AE3E46" w:rsidRDefault="001B0393" w:rsidP="0080104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Атестація здобувачів </w:t>
            </w:r>
            <w:r w:rsidR="00E82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другого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рівня вищої освіти за спеціальністю 227 «Фізична терапія, ерготерапія» здійснюється у формі</w:t>
            </w:r>
            <w:r w:rsidR="00801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80104B" w:rsidRPr="00801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єдиного державного кваліфікаційного іспиту (об’єктивний структурований практичний (клінічний) іспит та інтегрований тестовий іспит «КРОК»)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1B0393" w:rsidRPr="00AE3E46" w14:paraId="193F0999" w14:textId="77777777" w:rsidTr="001B0393">
        <w:trPr>
          <w:trHeight w:val="276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52CCE376" w14:textId="693EE573" w:rsidR="001B0393" w:rsidRPr="00A67022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9 - </w:t>
            </w:r>
            <w:r w:rsidRPr="00A67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кваліфікаційного та практично-орієнтованого іспитів</w:t>
            </w:r>
          </w:p>
        </w:tc>
      </w:tr>
      <w:tr w:rsidR="001B0393" w:rsidRPr="00055BAE" w14:paraId="7DB5FCE6" w14:textId="77777777" w:rsidTr="001462A1">
        <w:trPr>
          <w:trHeight w:val="276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2CF55B39" w14:textId="1F2ADA9B" w:rsidR="001B0393" w:rsidRPr="00A67022" w:rsidRDefault="001B0393" w:rsidP="001462A1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Кваліфікаційний тестовий державний іспит «Крок» оцінює відповідність професійної компетентності студента </w:t>
            </w:r>
            <w:r w:rsidR="00E82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та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здійснюється Центром тестування при МОЗ України відповідно до Положення про систему ліцензійних інтегрованих іспитів.</w:t>
            </w:r>
          </w:p>
          <w:p w14:paraId="586D8C8E" w14:textId="5BB96981" w:rsidR="001B0393" w:rsidRPr="00A67022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Практично-орієнтований іспит оцінює відповідність компетентності студента вимогам, визначеним цим стандартом та освітньою програмою, і проводиться екзаменаційною комісією закладу вищої освіти.</w:t>
            </w:r>
          </w:p>
        </w:tc>
      </w:tr>
      <w:tr w:rsidR="001B0393" w:rsidRPr="00AE3E46" w14:paraId="15B85483" w14:textId="77777777" w:rsidTr="0046542E">
        <w:trPr>
          <w:trHeight w:val="276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99BB695" w14:textId="3E0ACC74" w:rsidR="001B0393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10 </w:t>
            </w: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– Ресурсне забезпечення реалізації програми</w:t>
            </w:r>
          </w:p>
        </w:tc>
      </w:tr>
      <w:tr w:rsidR="001B0393" w:rsidRPr="00AE3E46" w14:paraId="40466DFB" w14:textId="77777777" w:rsidTr="0046542E">
        <w:trPr>
          <w:trHeight w:val="2820"/>
        </w:trPr>
        <w:tc>
          <w:tcPr>
            <w:tcW w:w="2376" w:type="dxa"/>
          </w:tcPr>
          <w:p w14:paraId="0BF1D3D6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797" w:type="dxa"/>
            <w:gridSpan w:val="2"/>
          </w:tcPr>
          <w:p w14:paraId="575881A5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Проектна група: доктор медичних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кандидат медичних наук, доцент та кандидат педагогічних наук, доцент.</w:t>
            </w:r>
          </w:p>
          <w:p w14:paraId="79728D06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14:paraId="3A992993" w14:textId="10F76934" w:rsidR="001B0393" w:rsidRPr="00AE3E46" w:rsidRDefault="003C09C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Гарант ОПП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A3B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</w:t>
            </w:r>
            <w:r w:rsidR="00AA3B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ичних 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AA3B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аук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професор, завідувач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</w:t>
            </w:r>
            <w:r w:rsidR="00DE5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афедри фізичної реабілітації, 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ерготерапії </w:t>
            </w:r>
            <w:r w:rsidR="00F66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домедичної допомоги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Доцюк</w:t>
            </w:r>
            <w:r w:rsidR="001B03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Л.Г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0DCB2C3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14:paraId="4DC2ABD2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1B0393" w:rsidRPr="00AE3E46" w14:paraId="180C5441" w14:textId="77777777" w:rsidTr="0046542E">
        <w:trPr>
          <w:trHeight w:val="3399"/>
        </w:trPr>
        <w:tc>
          <w:tcPr>
            <w:tcW w:w="2376" w:type="dxa"/>
          </w:tcPr>
          <w:p w14:paraId="68F61617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797" w:type="dxa"/>
            <w:gridSpan w:val="2"/>
          </w:tcPr>
          <w:p w14:paraId="6A1E3BFA" w14:textId="77777777" w:rsidR="00D26C3E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778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вищої освіти.</w:t>
            </w:r>
          </w:p>
          <w:p w14:paraId="24EFE3B4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14:paraId="21FF29DD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14:paraId="54F5C2F9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14:paraId="7345B36E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 та спеціалізовані лабораторії;</w:t>
            </w:r>
          </w:p>
          <w:p w14:paraId="54016F28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14:paraId="56123675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14:paraId="13C01A0C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14:paraId="4BB3F548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14:paraId="51D5AA77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реабілітаційні та рекреаційні зали;</w:t>
            </w:r>
          </w:p>
          <w:p w14:paraId="0CF972DF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зал терапевтичних вправ;</w:t>
            </w:r>
          </w:p>
          <w:p w14:paraId="53B313D2" w14:textId="58B88E1B" w:rsidR="001B0393" w:rsidRPr="00AE3E46" w:rsidRDefault="00D26C3E" w:rsidP="00D2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</w:tc>
      </w:tr>
      <w:tr w:rsidR="001B0393" w:rsidRPr="00AE3E46" w14:paraId="05F38341" w14:textId="77777777" w:rsidTr="0046542E">
        <w:trPr>
          <w:trHeight w:val="3678"/>
        </w:trPr>
        <w:tc>
          <w:tcPr>
            <w:tcW w:w="2376" w:type="dxa"/>
          </w:tcPr>
          <w:p w14:paraId="2C0909D8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797" w:type="dxa"/>
            <w:gridSpan w:val="2"/>
          </w:tcPr>
          <w:p w14:paraId="71CB8134" w14:textId="77777777" w:rsidR="001B0393" w:rsidRPr="00AE3E46" w:rsidRDefault="001B0393" w:rsidP="0029237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3" w:history="1">
              <w:r w:rsidRPr="00AE3E4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27288AA6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14:paraId="595BC55D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14:paraId="30AF706E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14:paraId="5578F829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і робочі плани;</w:t>
            </w:r>
          </w:p>
          <w:p w14:paraId="1CD532AF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14:paraId="3A062BBB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14:paraId="19C87BB4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програми дисциплін;</w:t>
            </w:r>
          </w:p>
          <w:p w14:paraId="3B3E68E8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дидактичні матеріали для самостійної та індивідуальної роботи студентів з дисциплін;</w:t>
            </w:r>
          </w:p>
          <w:p w14:paraId="644B4ED1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14:paraId="381B8D28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вказівки щодо виконання курсових та дипломних робіт;</w:t>
            </w:r>
          </w:p>
          <w:p w14:paraId="1402FA38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підготовки;</w:t>
            </w:r>
          </w:p>
          <w:p w14:paraId="51460325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1B0393" w:rsidRPr="00AE3E46" w14:paraId="760EC13C" w14:textId="77777777" w:rsidTr="0046542E">
        <w:trPr>
          <w:trHeight w:val="283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9FEFBCC" w14:textId="506005D1" w:rsidR="001B0393" w:rsidRPr="00AE3E46" w:rsidRDefault="00D26C3E" w:rsidP="0029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  <w:r w:rsidR="001B0393"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1B0393" w:rsidRPr="00AE3E46" w14:paraId="3D2411D5" w14:textId="77777777" w:rsidTr="0046542E">
        <w:trPr>
          <w:trHeight w:val="694"/>
        </w:trPr>
        <w:tc>
          <w:tcPr>
            <w:tcW w:w="2376" w:type="dxa"/>
          </w:tcPr>
          <w:p w14:paraId="2F180BDD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797" w:type="dxa"/>
            <w:gridSpan w:val="2"/>
            <w:vAlign w:val="center"/>
          </w:tcPr>
          <w:p w14:paraId="488BFADF" w14:textId="053A57DA" w:rsidR="001B0393" w:rsidRPr="00AE3E46" w:rsidRDefault="00E01568" w:rsidP="00A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Передбачає академічну мобільність в </w:t>
            </w:r>
            <w:r w:rsidR="00386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AD0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386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мках угод між ЗВО</w:t>
            </w:r>
          </w:p>
        </w:tc>
      </w:tr>
      <w:tr w:rsidR="001B0393" w:rsidRPr="00055BAE" w14:paraId="6A710045" w14:textId="77777777" w:rsidTr="00D26C3E">
        <w:trPr>
          <w:trHeight w:val="1651"/>
        </w:trPr>
        <w:tc>
          <w:tcPr>
            <w:tcW w:w="2376" w:type="dxa"/>
          </w:tcPr>
          <w:p w14:paraId="2BCCE389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797" w:type="dxa"/>
            <w:gridSpan w:val="2"/>
          </w:tcPr>
          <w:p w14:paraId="6E41B95C" w14:textId="22C7195E" w:rsidR="001B0393" w:rsidRPr="00AE3E46" w:rsidRDefault="00D26C3E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Сучавського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Штефан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Сучава, Румунія), кафедрою кінетотерапії Ясського університету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Румунія) та факультетом фізіотерапії Кишинівського державного університету фізичної культури і спорту (м. Кишинів, Молдова).</w:t>
            </w:r>
          </w:p>
        </w:tc>
      </w:tr>
      <w:tr w:rsidR="001B0393" w:rsidRPr="00AE3E46" w14:paraId="46048314" w14:textId="77777777" w:rsidTr="002E2EAB">
        <w:tc>
          <w:tcPr>
            <w:tcW w:w="2376" w:type="dxa"/>
          </w:tcPr>
          <w:p w14:paraId="0C244F08" w14:textId="77777777" w:rsidR="001B0393" w:rsidRPr="00426407" w:rsidRDefault="001B0393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797" w:type="dxa"/>
            <w:gridSpan w:val="2"/>
            <w:vAlign w:val="center"/>
          </w:tcPr>
          <w:p w14:paraId="67F891F6" w14:textId="6C26CBD6" w:rsidR="001B0393" w:rsidRPr="00426407" w:rsidRDefault="00D26C3E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14:paraId="362561A5" w14:textId="77777777" w:rsidR="0046542E" w:rsidRDefault="0046542E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14:paraId="531FC671" w14:textId="777F04AB"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2.1. Перелік компонент освітньо-професійної програми та їх логічна послідовність</w:t>
      </w:r>
    </w:p>
    <w:p w14:paraId="050CAC2E" w14:textId="77777777"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val="uk-UA" w:eastAsia="uk-UA"/>
        </w:rPr>
      </w:pP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1134"/>
        <w:gridCol w:w="1134"/>
        <w:gridCol w:w="1276"/>
        <w:gridCol w:w="1134"/>
      </w:tblGrid>
      <w:tr w:rsidR="00746F50" w:rsidRPr="00E75D93" w14:paraId="60D0182F" w14:textId="4E5D1B2E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60CFE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D5385" w14:textId="2C75A5E6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Компоненти освітньо-професійної програми 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A210E" w14:textId="7C12FF58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3669" w14:textId="7FDAC588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кість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46DD" w14:textId="77777777" w:rsidR="00746F50" w:rsidRPr="00E75D93" w:rsidRDefault="00746F50" w:rsidP="002933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</w:t>
            </w:r>
          </w:p>
          <w:p w14:paraId="64E88D79" w14:textId="505B61DA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746F50" w:rsidRPr="00E75D93" w14:paraId="49610EE2" w14:textId="48884C06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CAC33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A6F44B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6E44C" w14:textId="04B923E2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059B" w14:textId="4DA23E9D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5FB1" w14:textId="6448D8A3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46F50" w:rsidRPr="00E75D93" w14:paraId="5054C6FC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9D71A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CDD423" w14:textId="518E00C8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Обов’язкові компоненти ОПП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03ECB" w14:textId="77777777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EA27" w14:textId="77777777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D679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46F50" w:rsidRPr="00E75D93" w14:paraId="3ADAAD09" w14:textId="7522A00C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AB9412" w14:textId="2C16B96A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1.1.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15C5EFE" w14:textId="7290E0D9" w:rsidR="00746F50" w:rsidRPr="00E75D93" w:rsidRDefault="00746F50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Професійно-орієнтована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іноземна мова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B4F1B1" w14:textId="79CE2F68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8EEB7" w14:textId="2D3FAFE3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62DC4D" w14:textId="2C2FC83C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746F50" w:rsidRPr="00E75D93" w14:paraId="2F21F931" w14:textId="68793231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590FE9" w14:textId="7ED3F038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C44C3D" w14:textId="77777777" w:rsidR="00746F50" w:rsidRPr="00E75D93" w:rsidRDefault="00746F5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неврологія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AD9DE6" w14:textId="75FDA7A2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8F3CF2" w14:textId="7F4B58A6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77199" w14:textId="40215EAB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46F50" w:rsidRPr="00E75D93" w14:paraId="0BE2EF69" w14:textId="431DAE5C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618825" w14:textId="23B396F2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B0C7E3" w14:textId="649B0AAD" w:rsidR="00746F50" w:rsidRPr="00E75D93" w:rsidRDefault="009962AF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терапія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травмі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політравмі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захворюваннях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опорно-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рухового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апарату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F11E24" w14:textId="1F14DFA0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E1A47" w14:textId="5A7104AD" w:rsidR="00746F50" w:rsidRPr="00E75D93" w:rsidRDefault="009962A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746F50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B6C69A" w14:textId="5B399ACA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46F50" w:rsidRPr="00E75D93" w14:paraId="2F57FD43" w14:textId="52EDF13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074BEA" w14:textId="3BB28C78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EF80F65" w14:textId="77777777" w:rsidR="00746F50" w:rsidRPr="00E75D93" w:rsidRDefault="00746F5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педіатрія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738927" w14:textId="7ED3B4A5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6199DA" w14:textId="516B0329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B9AB5" w14:textId="4BF41AF6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71FBF" w:rsidRPr="00E75D93" w14:paraId="35572F63" w14:textId="287ACF6C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68DC85" w14:textId="7EE57C94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9E0B9B4" w14:textId="354FF1E7" w:rsidR="00171FBF" w:rsidRPr="00E75D93" w:rsidRDefault="00FB502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хірургічних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онкохірургічних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40EAA2" w14:textId="1AC60EA3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762431" w14:textId="2D5EC250" w:rsidR="00171FBF" w:rsidRPr="00E75D93" w:rsidRDefault="00FB502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D57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42885" w14:textId="02C918C0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71FBF" w:rsidRPr="00E75D93" w14:paraId="46C44F43" w14:textId="25433855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9BCE9A" w14:textId="44E945A8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D51CCED" w14:textId="4DDE1ECD" w:rsidR="00171FBF" w:rsidRPr="00E75D93" w:rsidRDefault="00171FBF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діагностичні інструменти 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62F77EB" w14:textId="3B2C3DE2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182159" w14:textId="11652F4A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D4C955" w14:textId="6EBB3890" w:rsidR="00171FBF" w:rsidRPr="00E75D93" w:rsidRDefault="00171FB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71FBF" w:rsidRPr="00E75D93" w14:paraId="7FCF012A" w14:textId="643C7B0C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421A7CF" w14:textId="3042A3B3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2.6.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A2FB4AC" w14:textId="08F1B52C" w:rsidR="00171FBF" w:rsidRPr="00E75D93" w:rsidRDefault="00171FBF" w:rsidP="00AD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даптивн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33309B8" w14:textId="59ABC99E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8AC82" w14:textId="71D3D2DE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496BE6" w14:textId="2CCCF15F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71FBF" w:rsidRPr="00E75D93" w14:paraId="66672FF9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D77D18" w14:textId="078ED4CF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2.7.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E7073E" w14:textId="3E6F8FA8" w:rsidR="00171FBF" w:rsidRDefault="00171FBF" w:rsidP="0074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ологія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фізичній терапії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0DA360" w14:textId="61F0649B" w:rsidR="00171FBF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416926" w14:textId="24A025B1" w:rsidR="00171FBF" w:rsidRPr="00E75D93" w:rsidRDefault="00D579C7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6BB763" w14:textId="4D5490EB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A7F40" w:rsidRPr="00E75D93" w14:paraId="38044BE0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4A4DB9" w14:textId="0D86C751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2.8.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E948D8B" w14:textId="2791ADA8" w:rsidR="001A7F40" w:rsidRDefault="001A7F40" w:rsidP="00AD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Невідкладні стани 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06F772" w14:textId="1ABFCB1F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4FA41D" w14:textId="4AE011E5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579BE4" w14:textId="111B496C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164AEF41" w14:textId="3EBD5004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6CB7E5" w14:textId="18AE05F8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 2.9.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CD7ADF9" w14:textId="5EDC75CC" w:rsidR="001A7F40" w:rsidRPr="0030748E" w:rsidRDefault="001A7F40" w:rsidP="0030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у геронтології та геріатрії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3A04DF" w14:textId="4A9FEA7A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D9A992" w14:textId="73F31C37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B36DDC" w14:textId="508E5846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61844459" w14:textId="218A8AE8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C94058" w14:textId="72C2AB48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ООК 2.10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AB6557F" w14:textId="7FDD5DA7" w:rsidR="001A7F40" w:rsidRPr="00E75D93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Клінічні особливості фізичної терапії при вогнепальних ушкодженнях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FAC7B2" w14:textId="6A5EC2E8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BDA59" w14:textId="451E2138" w:rsidR="001A7F40" w:rsidRPr="00E75D93" w:rsidRDefault="005368F6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1A7F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FFB508" w14:textId="468E969F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2873513A" w14:textId="1ED0CA13" w:rsidTr="00312A56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A3EF722" w14:textId="3131D3EE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ООК 2.11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C9B93F0" w14:textId="673523A8" w:rsidR="001A7F40" w:rsidRPr="00E75D93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МКФ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874E0F" w14:textId="7CA5D253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A5031" w14:textId="0082A262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51065" w14:textId="2E9C3031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358632A8" w14:textId="77777777" w:rsidTr="00312A56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FDBD83" w14:textId="74138B79" w:rsidR="001A7F40" w:rsidRPr="00E75D93" w:rsidRDefault="001A7F40" w:rsidP="007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ООК 2.12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15C2E65" w14:textId="38F1902F" w:rsidR="001A7F40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Асистентська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6CB06F" w14:textId="26352BE3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960B2" w14:textId="7D1ED571" w:rsidR="001A7F40" w:rsidRPr="00E75D93" w:rsidRDefault="001A7F40" w:rsidP="00507E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507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BF8CB8" w14:textId="69374D7D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F40" w:rsidRPr="00E75D93" w14:paraId="311A27E1" w14:textId="77777777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60DD5D" w14:textId="53A025F8" w:rsidR="001A7F40" w:rsidRPr="007C1247" w:rsidRDefault="001A7F40" w:rsidP="007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ООК 2.13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190896" w14:textId="421E72B6" w:rsidR="001A7F40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Передатестаційна практика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6B2720" w14:textId="252388AF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C8DF27" w14:textId="5E600606" w:rsidR="001A7F40" w:rsidRPr="00E75D93" w:rsidRDefault="00667FB0" w:rsidP="00507E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1A7F40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59D8F" w14:textId="77777777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07E71" w:rsidRPr="00E75D93" w14:paraId="4976FF96" w14:textId="77777777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FF696E" w14:textId="7B9E3C5A" w:rsidR="00507E71" w:rsidRDefault="00507E71" w:rsidP="0057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ООК 2.14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7C8883" w14:textId="62ECC6CE" w:rsidR="00507E71" w:rsidRPr="00E75D93" w:rsidRDefault="00634566" w:rsidP="0073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Об’єктивний структурований клінічний </w:t>
            </w:r>
            <w:r w:rsidR="00507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98DE47B" w14:textId="37B822A0" w:rsidR="00507E71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8302D3" w14:textId="55EC9445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36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01EB7" w14:textId="77777777" w:rsidR="00507E71" w:rsidRPr="00E75D93" w:rsidRDefault="00507E71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07E71" w:rsidRPr="00E75D93" w14:paraId="02F60FCD" w14:textId="4719EB18" w:rsidTr="00312A56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FDF82A" w14:textId="757754A1" w:rsidR="00507E71" w:rsidRPr="00E75D93" w:rsidRDefault="00507E71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обов'язкових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ів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26353B" w14:textId="7606E23A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D4E754" w14:textId="3EA937B4" w:rsidR="00507E71" w:rsidRPr="00E75D93" w:rsidRDefault="00BC2902" w:rsidP="00667F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="0066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B8BFC" w14:textId="32404CA8" w:rsidR="00507E71" w:rsidRPr="00E75D93" w:rsidRDefault="00507E71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14:paraId="485CD574" w14:textId="77777777" w:rsidR="00507E71" w:rsidRPr="00E75D93" w:rsidRDefault="00507E71"/>
        </w:tc>
      </w:tr>
      <w:tr w:rsidR="00507E71" w:rsidRPr="00E75D93" w14:paraId="4C200E8D" w14:textId="77777777" w:rsidTr="00746F50">
        <w:trPr>
          <w:gridAfter w:val="1"/>
          <w:wAfter w:w="1134" w:type="dxa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9E98" w14:textId="6DA1CBAD" w:rsidR="00507E71" w:rsidRPr="00E75D93" w:rsidRDefault="00507E71" w:rsidP="00545C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Вибіркові компоненти ОПП</w:t>
            </w:r>
          </w:p>
        </w:tc>
      </w:tr>
      <w:tr w:rsidR="00507E71" w:rsidRPr="00E75D93" w14:paraId="5FB6353A" w14:textId="314FF28E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F51EA9" w14:textId="04BFA3A3" w:rsidR="00507E71" w:rsidRPr="00E75D93" w:rsidRDefault="00507E71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A5FF15" w14:textId="5ADFC4B1" w:rsidR="00507E71" w:rsidRPr="00E75D93" w:rsidRDefault="00507E71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огіка і психологія вищої школи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377941" w14:textId="18BE4623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33AE65" w14:textId="390B1AAC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18FCF6" w14:textId="3F918AC5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0C16814D" w14:textId="77777777" w:rsidTr="008B409B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17A29C" w14:textId="4FB5991C" w:rsidR="00507E71" w:rsidRPr="00E75D93" w:rsidRDefault="00507E71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C6097E" w14:textId="7F691F4C" w:rsidR="00507E71" w:rsidRPr="00E75D93" w:rsidRDefault="008B409B" w:rsidP="008B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Методологія професійної освіти в системі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здоровʼя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672A47" w14:textId="3B084FF1" w:rsidR="00507E71" w:rsidRPr="00E75D93" w:rsidRDefault="00507E71" w:rsidP="008B4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CD90E1" w14:textId="2C4FEFF1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3BCC39" w14:textId="4D856D40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0910729D" w14:textId="77777777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513E81" w14:textId="54DA2476" w:rsidR="00507E71" w:rsidRPr="00E75D93" w:rsidRDefault="00507E71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D7E149" w14:textId="3BF5D9D1" w:rsidR="00507E71" w:rsidRPr="00E75D93" w:rsidRDefault="00507E71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Фізична терапія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постковідного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синдрому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EA8243" w14:textId="11B4CC7E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942EE4" w14:textId="0627EE1A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D79F8B" w14:textId="12BD073F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5F88DD4E" w14:textId="77777777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030828" w14:textId="21F69040" w:rsidR="00507E71" w:rsidRPr="00E75D93" w:rsidRDefault="00507E71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5CAB77" w14:textId="4B42EFA3" w:rsidR="00507E71" w:rsidRDefault="00507E71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практиці фізичного терапевта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2AD244" w14:textId="61F015C8" w:rsidR="00507E71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152F8" w14:textId="52808421" w:rsidR="00507E71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68CCE2" w14:textId="4EC54218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433C6F6F" w14:textId="50AD5F3B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24D86C" w14:textId="0B089E40" w:rsidR="00507E71" w:rsidRPr="00E75D93" w:rsidRDefault="00507E71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8F85B8" w14:textId="7216AFEA" w:rsidR="00507E71" w:rsidRPr="00E75D93" w:rsidRDefault="00507E71" w:rsidP="00746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Репродуктивне </w:t>
            </w:r>
            <w:proofErr w:type="spellStart"/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здоровʼя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09BFA2" w14:textId="6B678E07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0970E2" w14:textId="44E60D1F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2B298F" w14:textId="43297AA5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77D55E73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EB2272" w14:textId="64ABBD29" w:rsidR="00507E71" w:rsidRPr="00E75D93" w:rsidRDefault="00507E71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9527B0" w14:textId="3990B52E" w:rsidR="00507E71" w:rsidRPr="00E75D93" w:rsidRDefault="00507E71" w:rsidP="00E75D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Фізіотерапія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204E39" w14:textId="7F837582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65BEE4" w14:textId="48924883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591707" w14:textId="2952EED9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07E71" w:rsidRPr="00E75D93" w14:paraId="1FDB268C" w14:textId="5BED23F8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1DF96" w14:textId="2B84CBC7" w:rsidR="00507E71" w:rsidRPr="00E75D93" w:rsidRDefault="00507E71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B4DDA" w14:textId="1AF3503D" w:rsidR="00507E71" w:rsidRPr="00E75D93" w:rsidRDefault="00507E71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Нутріціологія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689EA" w14:textId="0359FAF9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8C7C" w14:textId="2EF492CC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D828" w14:textId="29D9C356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5FB89944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AA4E2" w14:textId="131C4131" w:rsidR="00657F62" w:rsidRPr="00E75D93" w:rsidRDefault="00657F62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744978" w14:textId="3EFA260A" w:rsidR="00657F62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Фармакологія 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3527F" w14:textId="06B45B2A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73B5" w14:textId="501A1CDE" w:rsidR="00657F62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A89E" w14:textId="14D25CD9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530BC2C0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6B9215" w14:textId="3DFD9FCF" w:rsidR="00657F62" w:rsidRPr="00E75D93" w:rsidRDefault="00657F62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FF2FD" w14:textId="2DE203F4" w:rsidR="00657F62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9B911" w14:textId="52BE7065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7D0B" w14:textId="6EEABAD7" w:rsidR="00657F62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2EDDB" w14:textId="3E0EB661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2E85AE5F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CA7443" w14:textId="45E8AC14" w:rsidR="00657F62" w:rsidRPr="00E75D93" w:rsidRDefault="00657F62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DAFBD1" w14:textId="597F3007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при посттравматичному синдромі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FB53B8" w14:textId="7F625B40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AF09" w14:textId="7B5396DD" w:rsidR="00657F62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2A30A" w14:textId="510E1249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28C80683" w14:textId="4A36420F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8E8335" w14:textId="0A1E59FB" w:rsidR="00657F62" w:rsidRPr="00E75D93" w:rsidRDefault="00657F62" w:rsidP="00F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4C6E15" w14:textId="77525EED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кінезіотейпування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27EFB3" w14:textId="3B965E3C" w:rsidR="00657F62" w:rsidRPr="00E75D93" w:rsidRDefault="00657F62" w:rsidP="00340D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7839" w14:textId="77B06157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16E3" w14:textId="6AD6E4A2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2E53432C" w14:textId="3F27C959" w:rsidTr="00293319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43350A" w14:textId="496E9613" w:rsidR="00657F62" w:rsidRPr="00E75D93" w:rsidRDefault="00657F62" w:rsidP="00F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56B05A" w14:textId="127236F5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Планування діяльності реабілітаційних центрів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83FDE" w14:textId="660C2E78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F2F4" w14:textId="44934084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2EB9" w14:textId="23E0690A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45EC3B88" w14:textId="426175C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6296DC" w14:textId="328030F8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425323" w14:textId="64D16E0E" w:rsidR="00657F62" w:rsidRPr="00E75D93" w:rsidRDefault="00657F62" w:rsidP="0098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Мануальні техніки у фізичній терапії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C17B1" w14:textId="5177F403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C10F" w14:textId="479E7144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35D3" w14:textId="0B71B8E4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0D2ADAF7" w14:textId="2D4DB406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B4BD81" w14:textId="7AE35A4E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D6C353" w14:textId="381C600B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Естетична</w:t>
            </w:r>
            <w:proofErr w:type="spellEnd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0093D" w14:textId="01D90AA2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4AF0" w14:textId="246C21CF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011E4" w14:textId="24CEC6CA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1C083202" w14:textId="32BB04C9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F0049" w14:textId="7F0C55B9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AC019" w14:textId="7E3AA345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Лікувально-реабілітаційний масаж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882ED0" w14:textId="01251447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016" w14:textId="6359CF73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6C42" w14:textId="2BAD038F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0490A83C" w14:textId="3D4D06A1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32D6E" w14:textId="17418FEC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A27901" w14:textId="27300EF4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при больовому синдромі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8DD01" w14:textId="79BA74F0" w:rsidR="00657F62" w:rsidRPr="00984D2A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32CD" w14:textId="07785309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227B" w14:textId="34983EB8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64F70024" w14:textId="6CABBA46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92BD65" w14:textId="493B11FF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789CFD" w14:textId="377213FC" w:rsidR="00657F62" w:rsidRPr="00E75D93" w:rsidRDefault="00657F62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2B72D3" w14:textId="12B2783E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0C51E" w14:textId="2E163518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5F75C" w14:textId="4FAAE9C4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75A7FA2C" w14:textId="4CBF3580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D59AA" w14:textId="7A2E457D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F5C0E0" w14:textId="3479D99D" w:rsidR="00657F62" w:rsidRPr="00E75D93" w:rsidRDefault="00657F62" w:rsidP="0098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політравмі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F51D6D" w14:textId="6BFAC6FE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C672" w14:textId="24FFB5BC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4485D" w14:textId="4B699B8E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1D9E6812" w14:textId="2E0901F6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5665D" w14:textId="5C2CD527" w:rsidR="00657F62" w:rsidRPr="00E75D93" w:rsidRDefault="00657F62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A4EBB4" w14:textId="53A678EC" w:rsidR="00657F62" w:rsidRPr="00E75D93" w:rsidRDefault="00657F62" w:rsidP="006B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рські реабілітаційні програми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34424" w14:textId="63BB93D3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D433" w14:textId="00EBA2E0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FC9B" w14:textId="2D8182A2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7D2D0BF6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C7973" w14:textId="2E1D8E63" w:rsidR="00657F62" w:rsidRPr="00E75D93" w:rsidRDefault="00657F62" w:rsidP="0065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EC01EE" w14:textId="20D6EF84" w:rsidR="00657F62" w:rsidRPr="00E75D93" w:rsidRDefault="00657F62" w:rsidP="006B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Відновлювальні засоби у спорті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2B013" w14:textId="3D814827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98D9C" w14:textId="23B9CAB9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892B" w14:textId="29A2EAC8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657F62" w:rsidRPr="00E75D93" w14:paraId="19AF3ED8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6F2914" w14:textId="071C9A15" w:rsidR="00657F62" w:rsidRPr="00E75D93" w:rsidRDefault="00657F62" w:rsidP="0065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87B69D" w14:textId="14AF55EC" w:rsidR="00657F62" w:rsidRDefault="00657F62" w:rsidP="006B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захист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757069" w14:textId="709BD2EE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6202" w14:textId="24F7E142" w:rsidR="00657F62" w:rsidRPr="00E75D93" w:rsidRDefault="00657F62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B5DA" w14:textId="548970ED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8B409B" w:rsidRPr="00E75D93" w14:paraId="3D25E0F2" w14:textId="77777777" w:rsidTr="00746F50">
        <w:trPr>
          <w:gridAfter w:val="1"/>
          <w:wAfter w:w="1134" w:type="dxa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B3647" w14:textId="77777777" w:rsidR="008B409B" w:rsidRPr="00E75D93" w:rsidRDefault="008B409B" w:rsidP="0065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0E4BBC" w14:textId="6D7AC5AD" w:rsidR="008B409B" w:rsidRDefault="008B409B" w:rsidP="008B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Вибіркові дисципліни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7C5493" w14:textId="19FE78A8" w:rsidR="008B409B" w:rsidRDefault="008B409B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10, 11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46D3" w14:textId="77777777" w:rsidR="008B409B" w:rsidRPr="00E75D93" w:rsidRDefault="008B409B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AC1B3" w14:textId="77777777" w:rsidR="008B409B" w:rsidRPr="00E75D93" w:rsidRDefault="008B409B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57F62" w:rsidRPr="00E75D93" w14:paraId="3D0299EC" w14:textId="77777777" w:rsidTr="00293319">
        <w:trPr>
          <w:gridAfter w:val="1"/>
          <w:wAfter w:w="1134" w:type="dxa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F806A2" w14:textId="7DF6A2BD" w:rsidR="00657F62" w:rsidRPr="00E75D93" w:rsidRDefault="00657F62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вибіркових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ів</w:t>
            </w: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32FF7" w14:textId="24B766BE" w:rsidR="00657F62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22FF" w14:textId="3919BA62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r w:rsidR="00E7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6BAD" w14:textId="25000FC3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57F62" w:rsidRPr="00E75D93" w14:paraId="6BD88A6D" w14:textId="77777777" w:rsidTr="00293319">
        <w:trPr>
          <w:gridAfter w:val="1"/>
          <w:wAfter w:w="1134" w:type="dxa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BDF75" w14:textId="53442B29" w:rsidR="00657F62" w:rsidRPr="00E75D93" w:rsidRDefault="00657F62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ОСВІТНЬО-ПРОФЕСІЙНОЇ ПРОГРАМИ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8378F" w14:textId="2AED4B82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61A8" w14:textId="1ED2EBC5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5BC6" w14:textId="0E69817C" w:rsidR="00657F62" w:rsidRPr="00E75D93" w:rsidRDefault="00657F62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4ADC91D" w14:textId="77777777" w:rsid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F0C7052" w14:textId="234999F8" w:rsidR="0032267C" w:rsidRPr="00E7189F" w:rsidRDefault="00E7189F" w:rsidP="00E7189F">
      <w:pPr>
        <w:pStyle w:val="ae"/>
        <w:rPr>
          <w:rFonts w:eastAsia="Times New Roman"/>
          <w:b/>
          <w:spacing w:val="20"/>
          <w:kern w:val="36"/>
          <w:szCs w:val="28"/>
          <w:lang w:val="uk-UA" w:eastAsia="uk-UA"/>
        </w:rPr>
      </w:pPr>
      <w:r>
        <w:rPr>
          <w:rFonts w:eastAsia="Times New Roman"/>
          <w:b/>
          <w:spacing w:val="20"/>
          <w:kern w:val="36"/>
          <w:szCs w:val="28"/>
          <w:lang w:val="uk-UA" w:eastAsia="uk-UA"/>
        </w:rPr>
        <w:t>* - п</w:t>
      </w:r>
      <w:r w:rsidR="0032267C" w:rsidRPr="00E7189F">
        <w:rPr>
          <w:rFonts w:eastAsia="Times New Roman"/>
          <w:b/>
          <w:spacing w:val="20"/>
          <w:kern w:val="36"/>
          <w:szCs w:val="28"/>
          <w:lang w:val="uk-UA" w:eastAsia="uk-UA"/>
        </w:rPr>
        <w:t>римітка</w:t>
      </w:r>
      <w:r>
        <w:rPr>
          <w:rFonts w:eastAsia="Times New Roman"/>
          <w:b/>
          <w:spacing w:val="20"/>
          <w:kern w:val="36"/>
          <w:szCs w:val="28"/>
          <w:lang w:val="uk-UA" w:eastAsia="uk-UA"/>
        </w:rPr>
        <w:t>:</w:t>
      </w:r>
      <w:r w:rsidR="0032267C" w:rsidRPr="00E7189F">
        <w:rPr>
          <w:rFonts w:eastAsia="Times New Roman"/>
          <w:b/>
          <w:spacing w:val="20"/>
          <w:kern w:val="36"/>
          <w:szCs w:val="28"/>
          <w:lang w:val="uk-UA" w:eastAsia="uk-UA"/>
        </w:rPr>
        <w:t xml:space="preserve"> </w:t>
      </w:r>
    </w:p>
    <w:p w14:paraId="5B3DD773" w14:textId="18DF8DC5" w:rsidR="0032267C" w:rsidRPr="00BA61E4" w:rsidRDefault="00E7189F" w:rsidP="0032267C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 з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переліку дисциплін </w:t>
      </w:r>
      <w:r w:rsidR="0032267C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семестру студент повинен обрати дисципліни загальним обсягом </w:t>
      </w:r>
      <w:r w:rsidR="00BC2902"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кредитів.</w:t>
      </w:r>
    </w:p>
    <w:p w14:paraId="6E7F3290" w14:textId="0371420F" w:rsidR="0032267C" w:rsidRPr="00BA61E4" w:rsidRDefault="00E7189F" w:rsidP="0032267C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з 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переліку дисциплін </w:t>
      </w:r>
      <w:r w:rsidR="00312A56"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семестру студент повинен обрати дисципліни загальним обсягом 1</w:t>
      </w:r>
      <w:r w:rsidR="00667FB0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32267C"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кредитів.</w:t>
      </w:r>
    </w:p>
    <w:p w14:paraId="61D07148" w14:textId="2A6BF1E2" w:rsidR="0032267C" w:rsidRPr="00BA61E4" w:rsidRDefault="0032267C" w:rsidP="0032267C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35D4C814" w14:textId="77777777" w:rsidR="0032267C" w:rsidRPr="000E63D6" w:rsidRDefault="0032267C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A08FE82" w14:textId="77777777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14:paraId="661871B4" w14:textId="77777777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0E63D6" w:rsidRPr="000E63D6" w:rsidSect="008018F7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2CEF43C" w14:textId="5F45FBC9"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lastRenderedPageBreak/>
        <w:t xml:space="preserve">2.2. Структурно-логічна схема вивчення </w:t>
      </w:r>
      <w:r w:rsidR="00E24575"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освітніх компонентів ОПП</w:t>
      </w: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 xml:space="preserve"> </w:t>
      </w:r>
      <w:r w:rsidR="00E24575"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«Фізична терапія</w:t>
      </w: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»</w:t>
      </w:r>
    </w:p>
    <w:p w14:paraId="0C439B02" w14:textId="77777777"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</w:p>
    <w:p w14:paraId="3982473F" w14:textId="581E24A4" w:rsidR="000E63D6" w:rsidRPr="000E63D6" w:rsidRDefault="00560B69" w:rsidP="00560B69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32AFF">
        <w:rPr>
          <w:rFonts w:ascii="Times New Roman" w:hAnsi="Times New Roman" w:cs="Times New Roman"/>
          <w:lang w:val="uk-UA"/>
        </w:rPr>
        <w:object w:dxaOrig="15950" w:dyaOrig="11273" w14:anchorId="4D773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4pt;height:461.4pt" o:ole="">
            <v:imagedata r:id="rId14" o:title=""/>
          </v:shape>
          <o:OLEObject Type="Embed" ProgID="Visio.Drawing.11" ShapeID="_x0000_i1025" DrawAspect="Content" ObjectID="_1728470786" r:id="rId15"/>
        </w:object>
      </w:r>
    </w:p>
    <w:p w14:paraId="55F421B7" w14:textId="77777777" w:rsid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14:paraId="6E18EF25" w14:textId="77777777" w:rsidR="00560B69" w:rsidRPr="000E63D6" w:rsidRDefault="00560B69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560B69" w:rsidRPr="000E63D6" w:rsidSect="000E63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A4C1C6B" w14:textId="77777777"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lastRenderedPageBreak/>
        <w:t>3.</w:t>
      </w: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36"/>
          <w:szCs w:val="36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 атестації здобувачів вищої освіти</w:t>
      </w:r>
    </w:p>
    <w:p w14:paraId="6060C285" w14:textId="6D319209" w:rsidR="00E24575" w:rsidRPr="00E24575" w:rsidRDefault="00E24575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Атестація здобувачів другого рівня вищої освіти за спеціальністю 227 «Фізична терапія, ерготерапія»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єю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227.01 «Фізична терапія»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здійснюється у формі</w:t>
      </w:r>
      <w:r w:rsidR="00AA59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єдиного державного кваліфікаційного іспиту (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об’єктивн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структурован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практичний (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клінічн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ий)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</w:t>
      </w:r>
      <w:r w:rsidR="00AE6129" w:rsidRP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3162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інтегрований 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тестов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 «</w:t>
      </w:r>
      <w:r w:rsidR="00DB3162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КРОК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завершується видачею документу встановленого зразка про присудження йому ступеня магістра із присвоєнням кваліфікації: Магістр. Фізична терапія, ерготерапія. Фізичний терапевт.</w:t>
      </w:r>
    </w:p>
    <w:p w14:paraId="3EA5F6DC" w14:textId="14D0C954" w:rsidR="00E24575" w:rsidRDefault="00E24575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Кваліфікаційний тестовий державний іспит «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КРОК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оцінює відповідність професійної компетентності студента та здійснюється Центром тестування при МОЗ України відповідно до Положення про систему ліцензійних інтегрованих іспитів.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б’єктивн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структурован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практичний (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клінічн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ий)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 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оцінює відповідність компетентності студента вимогам, визначеним освітньо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-професійною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програмою, і проводиться </w:t>
      </w:r>
      <w:r w:rsidR="00AE6C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атестаційною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комісією </w:t>
      </w:r>
      <w:r w:rsidR="00176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 імені Юрія Федьковича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E9E7B3A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EA601F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0E63D6" w:rsidRPr="000E63D6" w:rsidSect="004616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D946BC" w14:textId="7C33D348" w:rsidR="001B6697" w:rsidRPr="009A425B" w:rsidRDefault="001B6697" w:rsidP="00965AF9">
      <w:pPr>
        <w:pStyle w:val="ae"/>
        <w:numPr>
          <w:ilvl w:val="0"/>
          <w:numId w:val="3"/>
        </w:numPr>
        <w:jc w:val="center"/>
        <w:rPr>
          <w:rFonts w:eastAsia="Times New Roman"/>
          <w:b/>
          <w:szCs w:val="28"/>
          <w:lang w:val="uk-UA" w:eastAsia="uk-UA"/>
        </w:rPr>
      </w:pPr>
      <w:r w:rsidRPr="009A425B">
        <w:rPr>
          <w:rFonts w:eastAsia="Times New Roman"/>
          <w:b/>
          <w:szCs w:val="28"/>
          <w:lang w:val="uk-UA" w:eastAsia="uk-UA"/>
        </w:rPr>
        <w:lastRenderedPageBreak/>
        <w:t xml:space="preserve">Матриця відповідності програмних компетентностей </w:t>
      </w:r>
      <w:proofErr w:type="spellStart"/>
      <w:r w:rsidRPr="009A425B">
        <w:rPr>
          <w:rFonts w:eastAsia="Times New Roman"/>
          <w:b/>
          <w:szCs w:val="28"/>
          <w:lang w:val="uk-UA" w:eastAsia="uk-UA"/>
        </w:rPr>
        <w:t>обовʼязковим</w:t>
      </w:r>
      <w:proofErr w:type="spellEnd"/>
      <w:r w:rsidRPr="009A425B">
        <w:rPr>
          <w:rFonts w:eastAsia="Times New Roman"/>
          <w:b/>
          <w:szCs w:val="28"/>
          <w:lang w:val="uk-UA" w:eastAsia="uk-UA"/>
        </w:rPr>
        <w:t xml:space="preserve"> </w:t>
      </w:r>
      <w:r w:rsidR="009A425B" w:rsidRPr="009A425B">
        <w:rPr>
          <w:rFonts w:eastAsia="Times New Roman"/>
          <w:b/>
          <w:szCs w:val="28"/>
          <w:lang w:val="uk-UA" w:eastAsia="uk-UA"/>
        </w:rPr>
        <w:t xml:space="preserve">та вибірковим </w:t>
      </w:r>
      <w:r w:rsidRPr="009A425B">
        <w:rPr>
          <w:rFonts w:eastAsia="Times New Roman"/>
          <w:b/>
          <w:szCs w:val="28"/>
          <w:lang w:val="uk-UA" w:eastAsia="uk-UA"/>
        </w:rPr>
        <w:t>компонентам освітньо</w:t>
      </w:r>
      <w:r w:rsidR="009A425B" w:rsidRPr="009A425B">
        <w:rPr>
          <w:rFonts w:eastAsia="Times New Roman"/>
          <w:b/>
          <w:szCs w:val="28"/>
          <w:lang w:val="uk-UA" w:eastAsia="uk-UA"/>
        </w:rPr>
        <w:t>-професійної</w:t>
      </w:r>
      <w:r w:rsidRPr="009A425B">
        <w:rPr>
          <w:rFonts w:eastAsia="Times New Roman"/>
          <w:b/>
          <w:szCs w:val="28"/>
          <w:lang w:val="uk-UA" w:eastAsia="uk-UA"/>
        </w:rPr>
        <w:t xml:space="preserve"> програми</w:t>
      </w:r>
    </w:p>
    <w:tbl>
      <w:tblPr>
        <w:tblStyle w:val="a3"/>
        <w:tblW w:w="13541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114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A14609" w:rsidRPr="00800E17" w14:paraId="2D9F1E8B" w14:textId="77777777" w:rsidTr="00A63116">
        <w:trPr>
          <w:cantSplit/>
          <w:trHeight w:val="989"/>
          <w:jc w:val="center"/>
        </w:trPr>
        <w:tc>
          <w:tcPr>
            <w:tcW w:w="1146" w:type="dxa"/>
            <w:vAlign w:val="center"/>
          </w:tcPr>
          <w:p w14:paraId="20606B39" w14:textId="77777777" w:rsidR="00A14609" w:rsidRPr="00800E17" w:rsidRDefault="00A14609" w:rsidP="00965AF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EB9603" w14:textId="1265B618" w:rsidR="00A14609" w:rsidRPr="00925833" w:rsidRDefault="00A14609" w:rsidP="00965AF9">
            <w:pPr>
              <w:widowControl w:val="0"/>
              <w:jc w:val="center"/>
              <w:rPr>
                <w:b/>
                <w:lang w:val="uk-UA"/>
              </w:rPr>
            </w:pPr>
            <w:r w:rsidRPr="00505B54">
              <w:rPr>
                <w:b/>
                <w:sz w:val="24"/>
                <w:szCs w:val="24"/>
                <w:lang w:val="uk-UA"/>
              </w:rPr>
              <w:t>Обов’язкові ОК</w:t>
            </w:r>
          </w:p>
        </w:tc>
        <w:tc>
          <w:tcPr>
            <w:tcW w:w="335" w:type="dxa"/>
            <w:textDirection w:val="btLr"/>
            <w:vAlign w:val="center"/>
          </w:tcPr>
          <w:p w14:paraId="2DFE31B7" w14:textId="31EAB9E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1.1</w:t>
            </w:r>
          </w:p>
        </w:tc>
        <w:tc>
          <w:tcPr>
            <w:tcW w:w="335" w:type="dxa"/>
            <w:textDirection w:val="btLr"/>
            <w:vAlign w:val="center"/>
          </w:tcPr>
          <w:p w14:paraId="0BC60250" w14:textId="3A68990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</w:t>
            </w:r>
          </w:p>
        </w:tc>
        <w:tc>
          <w:tcPr>
            <w:tcW w:w="335" w:type="dxa"/>
            <w:textDirection w:val="btLr"/>
            <w:vAlign w:val="center"/>
          </w:tcPr>
          <w:p w14:paraId="46537FD1" w14:textId="6969CD7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2.2</w:t>
            </w:r>
          </w:p>
        </w:tc>
        <w:tc>
          <w:tcPr>
            <w:tcW w:w="335" w:type="dxa"/>
            <w:textDirection w:val="btLr"/>
            <w:vAlign w:val="center"/>
          </w:tcPr>
          <w:p w14:paraId="0C5B5D14" w14:textId="5D160D8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2.3</w:t>
            </w:r>
          </w:p>
        </w:tc>
        <w:tc>
          <w:tcPr>
            <w:tcW w:w="335" w:type="dxa"/>
            <w:textDirection w:val="btLr"/>
            <w:vAlign w:val="center"/>
          </w:tcPr>
          <w:p w14:paraId="280E8E2D" w14:textId="01D4BC50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2.4</w:t>
            </w:r>
          </w:p>
        </w:tc>
        <w:tc>
          <w:tcPr>
            <w:tcW w:w="335" w:type="dxa"/>
            <w:textDirection w:val="btLr"/>
            <w:vAlign w:val="center"/>
          </w:tcPr>
          <w:p w14:paraId="517119E1" w14:textId="60F02197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2.5</w:t>
            </w:r>
          </w:p>
        </w:tc>
        <w:tc>
          <w:tcPr>
            <w:tcW w:w="335" w:type="dxa"/>
            <w:textDirection w:val="btLr"/>
            <w:vAlign w:val="center"/>
          </w:tcPr>
          <w:p w14:paraId="7AFABC27" w14:textId="3FA3329C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2.6</w:t>
            </w:r>
          </w:p>
        </w:tc>
        <w:tc>
          <w:tcPr>
            <w:tcW w:w="335" w:type="dxa"/>
            <w:textDirection w:val="btLr"/>
            <w:vAlign w:val="center"/>
          </w:tcPr>
          <w:p w14:paraId="00112832" w14:textId="1B47AC5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2.7</w:t>
            </w:r>
          </w:p>
        </w:tc>
        <w:tc>
          <w:tcPr>
            <w:tcW w:w="335" w:type="dxa"/>
            <w:textDirection w:val="btLr"/>
            <w:vAlign w:val="center"/>
          </w:tcPr>
          <w:p w14:paraId="2D3FBBBD" w14:textId="14F2741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2.8</w:t>
            </w:r>
          </w:p>
        </w:tc>
        <w:tc>
          <w:tcPr>
            <w:tcW w:w="335" w:type="dxa"/>
            <w:textDirection w:val="btLr"/>
            <w:vAlign w:val="center"/>
          </w:tcPr>
          <w:p w14:paraId="011216A2" w14:textId="2EE517E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2.9</w:t>
            </w:r>
          </w:p>
        </w:tc>
        <w:tc>
          <w:tcPr>
            <w:tcW w:w="335" w:type="dxa"/>
            <w:textDirection w:val="btLr"/>
            <w:vAlign w:val="center"/>
          </w:tcPr>
          <w:p w14:paraId="2DFB0537" w14:textId="25C0B91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2.10</w:t>
            </w:r>
          </w:p>
        </w:tc>
        <w:tc>
          <w:tcPr>
            <w:tcW w:w="335" w:type="dxa"/>
            <w:textDirection w:val="btLr"/>
            <w:vAlign w:val="center"/>
          </w:tcPr>
          <w:p w14:paraId="1203E9F3" w14:textId="0156A05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2.11</w:t>
            </w:r>
          </w:p>
        </w:tc>
        <w:tc>
          <w:tcPr>
            <w:tcW w:w="335" w:type="dxa"/>
            <w:textDirection w:val="btLr"/>
            <w:vAlign w:val="center"/>
          </w:tcPr>
          <w:p w14:paraId="3B32BB86" w14:textId="462E54A3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2.12</w:t>
            </w:r>
          </w:p>
        </w:tc>
        <w:tc>
          <w:tcPr>
            <w:tcW w:w="335" w:type="dxa"/>
            <w:textDirection w:val="btLr"/>
            <w:vAlign w:val="center"/>
          </w:tcPr>
          <w:p w14:paraId="2450D444" w14:textId="7BC99B45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2.13</w:t>
            </w:r>
          </w:p>
        </w:tc>
        <w:tc>
          <w:tcPr>
            <w:tcW w:w="3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8D88E0" w14:textId="5A6AC1D7" w:rsidR="00A14609" w:rsidRDefault="00A14609" w:rsidP="00965AF9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Вибір</w:t>
            </w:r>
            <w:r w:rsidRPr="00505B54">
              <w:rPr>
                <w:b/>
                <w:sz w:val="24"/>
                <w:szCs w:val="24"/>
                <w:lang w:val="uk-UA"/>
              </w:rPr>
              <w:t>кові ОК</w:t>
            </w:r>
          </w:p>
        </w:tc>
        <w:tc>
          <w:tcPr>
            <w:tcW w:w="335" w:type="dxa"/>
            <w:textDirection w:val="btLr"/>
            <w:vAlign w:val="center"/>
          </w:tcPr>
          <w:p w14:paraId="391F25DE" w14:textId="6B1054AE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</w:t>
            </w:r>
          </w:p>
        </w:tc>
        <w:tc>
          <w:tcPr>
            <w:tcW w:w="335" w:type="dxa"/>
            <w:textDirection w:val="btLr"/>
            <w:vAlign w:val="center"/>
          </w:tcPr>
          <w:p w14:paraId="7AFC9135" w14:textId="085AC17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</w:t>
            </w:r>
          </w:p>
        </w:tc>
        <w:tc>
          <w:tcPr>
            <w:tcW w:w="335" w:type="dxa"/>
            <w:textDirection w:val="btLr"/>
            <w:vAlign w:val="center"/>
          </w:tcPr>
          <w:p w14:paraId="465B9D1C" w14:textId="1C7E8685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2.3</w:t>
            </w:r>
          </w:p>
        </w:tc>
        <w:tc>
          <w:tcPr>
            <w:tcW w:w="335" w:type="dxa"/>
            <w:textDirection w:val="btLr"/>
            <w:vAlign w:val="center"/>
          </w:tcPr>
          <w:p w14:paraId="43A70294" w14:textId="0FA416C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2.4</w:t>
            </w:r>
          </w:p>
        </w:tc>
        <w:tc>
          <w:tcPr>
            <w:tcW w:w="335" w:type="dxa"/>
            <w:textDirection w:val="btLr"/>
            <w:vAlign w:val="center"/>
          </w:tcPr>
          <w:p w14:paraId="791AC593" w14:textId="042208A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2.5</w:t>
            </w:r>
          </w:p>
        </w:tc>
        <w:tc>
          <w:tcPr>
            <w:tcW w:w="335" w:type="dxa"/>
            <w:textDirection w:val="btLr"/>
            <w:vAlign w:val="center"/>
          </w:tcPr>
          <w:p w14:paraId="131A8221" w14:textId="7AB0FB80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2.6</w:t>
            </w:r>
          </w:p>
        </w:tc>
        <w:tc>
          <w:tcPr>
            <w:tcW w:w="335" w:type="dxa"/>
            <w:textDirection w:val="btLr"/>
            <w:vAlign w:val="center"/>
          </w:tcPr>
          <w:p w14:paraId="7AFEEADA" w14:textId="7C363F1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2.7</w:t>
            </w:r>
          </w:p>
        </w:tc>
        <w:tc>
          <w:tcPr>
            <w:tcW w:w="335" w:type="dxa"/>
            <w:textDirection w:val="btLr"/>
            <w:vAlign w:val="center"/>
          </w:tcPr>
          <w:p w14:paraId="2084963F" w14:textId="5771F6A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2.8</w:t>
            </w:r>
          </w:p>
        </w:tc>
        <w:tc>
          <w:tcPr>
            <w:tcW w:w="335" w:type="dxa"/>
            <w:textDirection w:val="btLr"/>
            <w:vAlign w:val="center"/>
          </w:tcPr>
          <w:p w14:paraId="1984BBD7" w14:textId="6C0423F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2.9</w:t>
            </w:r>
          </w:p>
        </w:tc>
        <w:tc>
          <w:tcPr>
            <w:tcW w:w="335" w:type="dxa"/>
            <w:textDirection w:val="btLr"/>
            <w:vAlign w:val="center"/>
          </w:tcPr>
          <w:p w14:paraId="1426EF7D" w14:textId="641206E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2.10</w:t>
            </w:r>
          </w:p>
        </w:tc>
        <w:tc>
          <w:tcPr>
            <w:tcW w:w="335" w:type="dxa"/>
            <w:textDirection w:val="btLr"/>
            <w:vAlign w:val="center"/>
          </w:tcPr>
          <w:p w14:paraId="34BE53B8" w14:textId="76FC5F6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2.11</w:t>
            </w:r>
          </w:p>
        </w:tc>
        <w:tc>
          <w:tcPr>
            <w:tcW w:w="335" w:type="dxa"/>
            <w:textDirection w:val="btLr"/>
            <w:vAlign w:val="center"/>
          </w:tcPr>
          <w:p w14:paraId="049E945C" w14:textId="6E1449B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2.12</w:t>
            </w:r>
          </w:p>
        </w:tc>
        <w:tc>
          <w:tcPr>
            <w:tcW w:w="335" w:type="dxa"/>
            <w:textDirection w:val="btLr"/>
            <w:vAlign w:val="center"/>
          </w:tcPr>
          <w:p w14:paraId="52AE5115" w14:textId="59FDDDBC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2.13</w:t>
            </w:r>
          </w:p>
        </w:tc>
        <w:tc>
          <w:tcPr>
            <w:tcW w:w="335" w:type="dxa"/>
            <w:textDirection w:val="btLr"/>
            <w:vAlign w:val="center"/>
          </w:tcPr>
          <w:p w14:paraId="04696D4C" w14:textId="0727E597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2.14</w:t>
            </w:r>
          </w:p>
        </w:tc>
        <w:tc>
          <w:tcPr>
            <w:tcW w:w="335" w:type="dxa"/>
            <w:textDirection w:val="btLr"/>
            <w:vAlign w:val="center"/>
          </w:tcPr>
          <w:p w14:paraId="5B92A7D7" w14:textId="21BCABB6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2.15</w:t>
            </w:r>
          </w:p>
        </w:tc>
        <w:tc>
          <w:tcPr>
            <w:tcW w:w="335" w:type="dxa"/>
            <w:textDirection w:val="btLr"/>
            <w:vAlign w:val="center"/>
          </w:tcPr>
          <w:p w14:paraId="243DDBE4" w14:textId="447ECB33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2.16</w:t>
            </w:r>
          </w:p>
        </w:tc>
        <w:tc>
          <w:tcPr>
            <w:tcW w:w="335" w:type="dxa"/>
            <w:textDirection w:val="btLr"/>
            <w:vAlign w:val="center"/>
          </w:tcPr>
          <w:p w14:paraId="74298C2C" w14:textId="562E3F7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2.17</w:t>
            </w:r>
          </w:p>
        </w:tc>
        <w:tc>
          <w:tcPr>
            <w:tcW w:w="335" w:type="dxa"/>
            <w:textDirection w:val="btLr"/>
            <w:vAlign w:val="center"/>
          </w:tcPr>
          <w:p w14:paraId="78F365B9" w14:textId="78E9D99B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2.18</w:t>
            </w:r>
          </w:p>
        </w:tc>
        <w:tc>
          <w:tcPr>
            <w:tcW w:w="335" w:type="dxa"/>
            <w:textDirection w:val="btLr"/>
            <w:vAlign w:val="center"/>
          </w:tcPr>
          <w:p w14:paraId="2C926038" w14:textId="4FDED291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2.19</w:t>
            </w:r>
          </w:p>
        </w:tc>
        <w:tc>
          <w:tcPr>
            <w:tcW w:w="335" w:type="dxa"/>
            <w:textDirection w:val="btLr"/>
            <w:vAlign w:val="center"/>
          </w:tcPr>
          <w:p w14:paraId="0682217C" w14:textId="1FB0243E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2.20</w:t>
            </w:r>
          </w:p>
        </w:tc>
        <w:tc>
          <w:tcPr>
            <w:tcW w:w="335" w:type="dxa"/>
            <w:textDirection w:val="btLr"/>
            <w:vAlign w:val="center"/>
          </w:tcPr>
          <w:p w14:paraId="494B3D0E" w14:textId="7E56536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2.21</w:t>
            </w:r>
          </w:p>
        </w:tc>
      </w:tr>
      <w:tr w:rsidR="00A14609" w:rsidRPr="00800E17" w14:paraId="6199EE8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4C639562" w14:textId="77777777" w:rsidR="00A14609" w:rsidRPr="00800E17" w:rsidRDefault="00A14609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89D10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66B71B" w14:textId="2CE6AD8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8B4CDE" w14:textId="1FAA09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910B41F" w14:textId="06462C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DACA13" w14:textId="37747C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871950" w14:textId="6DBF45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E2E6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BD5762" w14:textId="53B1147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CE2FAE" w14:textId="4C82B0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08015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27A232" w14:textId="293F46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863839" w14:textId="24EC224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7B74E" w14:textId="4DDF0B4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AFE196" w14:textId="5A858BE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6DFE72" w14:textId="24F2D8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286524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D26AD51" w14:textId="0CC8E85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D3C6E8" w14:textId="453A14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827AE4" w14:textId="5CA253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B130AE" w14:textId="18071A4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A5515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2F21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27AE23" w14:textId="24A30A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505539" w14:textId="5D586EE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E243C0" w14:textId="6A83CC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4DE0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AF96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2A7277" w14:textId="114330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763923" w14:textId="2C847EA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7AE1EF" w14:textId="165741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3A6F14" w14:textId="4A861EC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C449A1" w14:textId="45E405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496686" w14:textId="2F8416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EF15FF" w14:textId="0A856D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2BB705" w14:textId="3D638F7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191D6C" w14:textId="34FB76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8A9393" w14:textId="071374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1DDA7E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960C0D4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28852C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D274A9" w14:textId="2C9B72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D2439A" w14:textId="594DE0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781402" w14:textId="4D2460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A458E2" w14:textId="0AD1E4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F2ACDF" w14:textId="5DD7D0F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DEA7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8CDA89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C91AFE" w14:textId="1B60D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1D6B5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AB1BF3" w14:textId="7B8EC5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5C4073" w14:textId="11EAC94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214953" w14:textId="00C1A0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06F547" w14:textId="505623A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FC9603" w14:textId="13729A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5C816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4381D3" w14:textId="460E83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D86DEC" w14:textId="1356811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FDAA5C" w14:textId="5A7124C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7D6B07" w14:textId="49568A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7FE30E" w14:textId="3B4ECB5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365F22" w14:textId="0C44FC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EC8D65" w14:textId="08453A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F920B4" w14:textId="2189EF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68580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05FF0D" w14:textId="49F6B8B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9166EE4" w14:textId="18438E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A8DA2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C5BBEB" w14:textId="4F6773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C71797" w14:textId="1C20D2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E0C0F1" w14:textId="3627835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956A329" w14:textId="57B7E9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BE2BEB" w14:textId="4EB31D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A7AFE9" w14:textId="3BBC30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1459CF" w14:textId="0913F7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C61DB5" w14:textId="2E108B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6E9BD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08CBB5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F7E851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B3A2803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C54E41" w14:textId="22DBF4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57DE3D" w14:textId="1BBC241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CF5C711" w14:textId="079783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E2A926" w14:textId="314546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17FE5B5" w14:textId="3B78C0E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9C0E7F" w14:textId="4DD56DB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E4EB6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2724B9" w14:textId="4192BC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B890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91CFB2" w14:textId="2F3906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D9E411" w14:textId="773906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0F1228" w14:textId="1F2DAD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3841ED" w14:textId="13A33A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46002F" w14:textId="2E94EB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C0C6DE8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65AB7A8" w14:textId="581D6DD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44908E" w14:textId="2A9942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6A8055" w14:textId="419C0B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CA3A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3A2484" w14:textId="58DC10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97A6BC" w14:textId="6D96118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E43869" w14:textId="18B187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55043C" w14:textId="43BEB7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9067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EB4D44" w14:textId="766682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FFCD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8A99C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39CA4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12942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C9C3F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702FAC" w14:textId="4593CC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E1E23B" w14:textId="486F1E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B0B7F1" w14:textId="3D91DE1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8D6F7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FA1D0C" w14:textId="4BD2BA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390FB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46B20F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1FAF110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67D7B25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FEB619" w14:textId="311DFC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09CBB4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C905E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F465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F359F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CF64C6" w14:textId="0FDE06A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59C61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102E3F" w14:textId="356282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CB304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08FF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35D93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DB53C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299457" w14:textId="7812AE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72CBD67" w14:textId="222DEE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70B66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286158" w14:textId="03E1471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2B5C3C" w14:textId="549E9EB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7E5FE2" w14:textId="3375C4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31452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35EF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37026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6305A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DBA26B" w14:textId="2FA6F7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EF2AD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025D86" w14:textId="55AA13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CAC59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0BA2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6C98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2C9F6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EBAE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9313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5D7179" w14:textId="69F2AC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D71B3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3C6B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06D22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B8D97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69C5BC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CDC3A5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1BC0A6B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B7AFB7" w14:textId="76EA33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DCE694" w14:textId="6A7F0B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86B991" w14:textId="5AAB96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89EEFA" w14:textId="49A400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EA1DE0A" w14:textId="228CBB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CFEA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6C5A7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D6E42B" w14:textId="1F3D18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FBF8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848645" w14:textId="39C6811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E1FEF18" w14:textId="61AD0F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242005" w14:textId="637F24E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ED3169" w14:textId="496C6A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8D81EE" w14:textId="572D0B2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DAF428B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882594" w14:textId="2311D1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166E45" w14:textId="643BBD1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990F5D4" w14:textId="1A7421B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93398A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7472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F0952" w14:textId="06F34D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F55F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D09F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5319A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0AED0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3356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8727E8" w14:textId="59B850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12AB6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454F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FF22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E000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87FC8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EF28DA" w14:textId="200299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8FEDEF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BC137A" w14:textId="170DC9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440B2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0EC18C5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778B688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210249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FF5AD1" w14:textId="75E876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4BF4D7" w14:textId="26EFFA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BFCD20B" w14:textId="03C4E9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12C63E" w14:textId="33B0476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4BEE9E" w14:textId="0C1154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00E2926" w14:textId="6E58C6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4D531F" w14:textId="19834B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7AAE91" w14:textId="16BC70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87D68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3CE6EF" w14:textId="0F527B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74312C" w14:textId="473AA6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8F305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3F2F48" w14:textId="7FADCB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05D2A4" w14:textId="761285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90B3F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12B1FBF" w14:textId="4798B9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6DA16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D5BD0B" w14:textId="743DA51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C2138E" w14:textId="71FC040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75102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F921F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983E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96D29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1AB1B1" w14:textId="3D9D78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1FB96D" w14:textId="78C22C0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197A8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7EE83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9F1EA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66FD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6F5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E39A4B" w14:textId="521294D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A31C1E" w14:textId="1DC269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7A81D0" w14:textId="1ED658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D2FD6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4F2C9C" w14:textId="6E3D848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6F2355" w14:textId="7C32A2D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1AD1E14C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C7F184D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319C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2D440E6" w14:textId="7059B2E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CAAC5F" w14:textId="5F6A47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4372CF" w14:textId="343322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982ED0" w14:textId="0CAF5D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48C391" w14:textId="0FF3D0E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8381FE" w14:textId="5EB763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1ED1D3" w14:textId="5D0026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6482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F7720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DD942A" w14:textId="6A677F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89D625" w14:textId="30090C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E8F679" w14:textId="3659E08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44602A" w14:textId="5F5076F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2A0DCA" w14:textId="3F987CA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FC5A71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24FDD2" w14:textId="4F97DB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2A34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33FDC9" w14:textId="7BF2839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9BC42F" w14:textId="6C342B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C239C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30820E" w14:textId="4D906C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FA3458" w14:textId="62E3E4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B6E4F7" w14:textId="06899F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7ABF22" w14:textId="0C3A26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03484E" w14:textId="26193B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F9A0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977828" w14:textId="0EF83A3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E94AAE" w14:textId="48B053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E2DF3D" w14:textId="58D669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9ADB89" w14:textId="24E67C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7E4EF55" w14:textId="2DE4221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BE848B" w14:textId="465DA7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EF9B4B" w14:textId="200A57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255B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239EAD" w14:textId="5D1867E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8B244B" w14:textId="5002FE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55BE60E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0BCDD75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8F835A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88717F" w14:textId="563C0E2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77047B" w14:textId="0B4350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F3C4D7" w14:textId="28B580C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D34400" w14:textId="3EB174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E469F3" w14:textId="17A303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C160B9" w14:textId="3C6DED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A8840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DEE7D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7062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74CCA4" w14:textId="1FA5120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DBA8A9" w14:textId="663101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E2499D" w14:textId="31079B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2EED5F" w14:textId="2CF00D5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55071D" w14:textId="57F213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1B1F71F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1E0D40" w14:textId="2CA7F0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EF3B79" w14:textId="62D27A7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C96807" w14:textId="21AF59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A88A91" w14:textId="286A6A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D8B51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BA81A1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FD729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21F854" w14:textId="68C5E9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4070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29C5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9842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22C5C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F4B6CC" w14:textId="425F5F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15A8B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F76B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EF44CF" w14:textId="23FDAC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2F688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CAE1A2" w14:textId="47C92C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3ED9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3347D3" w14:textId="0C5812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575D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CD97C6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3986D44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6EF36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A47A09" w14:textId="452E29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EA64D1" w14:textId="308676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C2A6C96" w14:textId="561983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9474FB" w14:textId="38CC64D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58ADC2" w14:textId="63BF3D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0EA684" w14:textId="60314B2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171B4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7D45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DF7A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73A210" w14:textId="1AB174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E1D02A6" w14:textId="0110D9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FB75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EC5FF90" w14:textId="103D6E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EA05C3" w14:textId="7CE37F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B785C5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8FF01E" w14:textId="636241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FB6A8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332074" w14:textId="5F02AF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70C056" w14:textId="15976A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8F4D9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9FF24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1F04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03747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977FE6" w14:textId="2DDA3F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127AC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FC6D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FCA9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0E0AF5" w14:textId="30FBEE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C73A42" w14:textId="3F3F20B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12ED7D" w14:textId="393C15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2DA363" w14:textId="55E1784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E1D1A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35A2F9" w14:textId="0BB7F35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BA3573" w14:textId="5E0E61D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9A15485" w14:textId="29D9913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3440B1" w14:textId="1DE2AF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2BA2BBBC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E865FA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686332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1124AB" w14:textId="720A0C4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B8B67F" w14:textId="6CE29A0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3E0213" w14:textId="2BCFA9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E267DF" w14:textId="1444A3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B7AF1B" w14:textId="3A9907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3C5512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C76E22" w14:textId="69C3A9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4D8D8D4" w14:textId="5622C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032B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BB3CC4" w14:textId="24D22A0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16D2FD" w14:textId="7E8790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A91F0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19528C" w14:textId="1FC0E8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80A55E" w14:textId="3E9C5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66DB22E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31EB1" w14:textId="637A50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BD0F25" w14:textId="3FB20A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FAC3AD" w14:textId="051E2A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3197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89C5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698D3E" w14:textId="389EF9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5C7F01" w14:textId="5BC896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813063" w14:textId="449764E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2A3C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6B6175" w14:textId="7A4B7B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86AF6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02E8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B02591" w14:textId="2F5363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9E23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CCD6A9" w14:textId="3EE3B4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53C732" w14:textId="45D092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0D8C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DA9594" w14:textId="2AFECD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A9023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C7D6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7115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685C43CE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D08E328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32D122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FF306C" w14:textId="6565F32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F19698" w14:textId="38F2C4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2B2C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5E7CA9" w14:textId="014115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E12AB2" w14:textId="67F01A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2FDD9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538A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E972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6D7F7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2F4DB4" w14:textId="33D75B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C4C12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3258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8703E88" w14:textId="46AC8E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1BB27C" w14:textId="0E8C1F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92EB6D1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1C4DE1" w14:textId="19597D7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E481E4" w14:textId="2C53D6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57B070" w14:textId="03356E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B18A3C2" w14:textId="6CED684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4F38F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4966B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F69ED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39BEC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58DC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0EAAF4" w14:textId="792B0A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C137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8648D4" w14:textId="63DE6B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7A4BDF0" w14:textId="192375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1780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AE24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C7ED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F8A795" w14:textId="764A3D6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41C7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9E114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08B0AB" w14:textId="3DFB8C8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6E89F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481E67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6A230F2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AD1204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3C781A" w14:textId="431E41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D83C29" w14:textId="4C3B51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88CC02" w14:textId="58A261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073DC4" w14:textId="283BB67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D98EA1" w14:textId="1BB85A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4164D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C7833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00FA3F" w14:textId="1D2B46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8CF7A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04FD43" w14:textId="2DA34D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74AD09" w14:textId="31BF9D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1F06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5728E5" w14:textId="64D131F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C8C684" w14:textId="308E361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EFCD6E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1191BB" w14:textId="302824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106F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916C2B" w14:textId="71638F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EF8717" w14:textId="6AC63A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1E2C2F" w14:textId="1282B6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F91F51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D737F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FE2B3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CBB6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2D6200" w14:textId="23F57CE7" w:rsidR="00A14609" w:rsidRPr="00800E17" w:rsidRDefault="00A14609" w:rsidP="006231A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1553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E3008A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C88AEB" w14:textId="695239D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861F48" w14:textId="47E64E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6AD2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21995B" w14:textId="5028CA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0515B8" w14:textId="11E56C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1F0FA1" w14:textId="0C2E28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A780E3" w14:textId="1A8BDF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083F6E" w14:textId="77CD50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765D4A" w14:textId="21A952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888CB1F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46726068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38C678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E94A14" w14:textId="43D167E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CBA202" w14:textId="4703D02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B12D7CD" w14:textId="785569A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EDD2B4" w14:textId="7FC2B3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B90759" w14:textId="1BC3B0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5BD7DE" w14:textId="48B8E2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7547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366A8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A2411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A907F2" w14:textId="3D6454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A2A60E" w14:textId="4D0564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C94A7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39A559" w14:textId="1E9CFC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890812" w14:textId="0C687F9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232367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0AC830D" w14:textId="14CE1C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2C4D88" w14:textId="275D6E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A74301" w14:textId="1390F3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C26D1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DF91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E930C7" w14:textId="0C0900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010AD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0913E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4D30D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56F96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AB9E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E199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BB03E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90F0F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78CA9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009F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ED344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FA7A2E" w14:textId="61E0336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2E052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88D68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9BC53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8D4696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2E54885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D35C77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1BCB25" w14:textId="4C6C98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4D0018" w14:textId="1AAD22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094E4A" w14:textId="6892CF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0D73B8" w14:textId="15D30BD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61D1B41" w14:textId="0A830C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AB7C68" w14:textId="21A184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D07BE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2ED3E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84A7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121E97" w14:textId="6CE888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2C71ED" w14:textId="1F0FC7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1B809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21057C" w14:textId="07A13D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DC3DB6" w14:textId="42CE51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F1EB985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504E46" w14:textId="1B5F391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7D7BD27" w14:textId="465D3F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806666" w14:textId="3AECC0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E519B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195A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BE318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87F29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62B16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3C5D0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C9167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6F3C3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665FF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7CCAA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77DB9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2FDE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B7ECD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A126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4AA7B0" w14:textId="712135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0FF13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A5A2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57C1F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BBC4FF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29A0ED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8573EF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B372F7B" w14:textId="133160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256D6F" w14:textId="7F0D4C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E3F670" w14:textId="632C9A1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97232F4" w14:textId="5C79AAB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1995AD" w14:textId="6080B5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90024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B48ED8" w14:textId="124430E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D8FCF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6E4DF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B14D86" w14:textId="2FD799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F7FD3F" w14:textId="3B596D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BB457B" w14:textId="0E6916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657998" w14:textId="4FD2E2F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F68400" w14:textId="002658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634F22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20C1FF" w14:textId="48BFEE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BF610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BFA1A17" w14:textId="27AA39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4C7C85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5C6460" w14:textId="0D7DE29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83A360" w14:textId="24B0AA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1F4DF3" w14:textId="3936AB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FE4654" w14:textId="7F06A2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DD09A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C8900D" w14:textId="6D2E3F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4B4600" w14:textId="72AB49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C92A77" w14:textId="045B4C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6F0778" w14:textId="4ED2DE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7E8AB1" w14:textId="73D7D5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9B8B21" w14:textId="511F31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135613B" w14:textId="31A029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DFF22B" w14:textId="298FDE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55A3E61" w14:textId="220AD7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17D226" w14:textId="68CBD3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E5DD83" w14:textId="1AA4C3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6FBF08" w14:textId="0105A1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6D6600B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253B81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725DE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C9285C" w14:textId="761678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01E3681" w14:textId="3C44E2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1DA79D" w14:textId="4120F4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B40714" w14:textId="429815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8078B6" w14:textId="44C470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A3ADEB" w14:textId="5E1D66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53D502" w14:textId="5D1577B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1F6FE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144036" w14:textId="0BDB46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F05546" w14:textId="7D239A9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204296F" w14:textId="70BC6C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4B65A58" w14:textId="0BE2C1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B4C5B3" w14:textId="685A7E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1134CD" w14:textId="5A0FDE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B23F6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64F969" w14:textId="383B04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C0F86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06574A" w14:textId="486111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4FA3DB" w14:textId="6250F6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B4DB73D" w14:textId="316A8B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7B7F38" w14:textId="2885CC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CC5BF0" w14:textId="01591F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EFE2CC" w14:textId="3CA509A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DC996E" w14:textId="5FA89B0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F6EB65" w14:textId="224F55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6B18B1C" w14:textId="303CFE5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32901A" w14:textId="00A4A2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CF3AF7" w14:textId="0A9BDEB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1609F1" w14:textId="3A17AD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885831" w14:textId="34C084E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AC0A2C" w14:textId="01D709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0F0092" w14:textId="0F53819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95988F" w14:textId="14E933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0A96A3" w14:textId="6E70C1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41F29C" w14:textId="3DE8E0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1052D3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D043E23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2F6F6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6D3920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D24B84" w14:textId="62E499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A7D327" w14:textId="399FB60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5C74F4" w14:textId="2847DB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FFA329" w14:textId="5F9052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52332AA" w14:textId="3F1E98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5B6446" w14:textId="0334BE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2293F8" w14:textId="1B9DB6B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934FF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6F6A0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4292B" w14:textId="59ED8A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CEC5C85" w14:textId="0788DE4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A624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D5CF1B" w14:textId="72A605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76FF06" w14:textId="2DDA9F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91A42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51FE99" w14:textId="3DAAB6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A1418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5A802D" w14:textId="4EEEE9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F40C6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8D6F6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FF809B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9A04B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B348F5" w14:textId="226F53D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029121" w14:textId="7248EB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868C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CFEC6B" w14:textId="2EF661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AD8C5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EE3D79" w14:textId="18BB490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B9308F" w14:textId="39602E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88C37A" w14:textId="58B72B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FBFFDE1" w14:textId="68739B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7B83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6D822D" w14:textId="5159CE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7DE2D" w14:textId="76B1DF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83387F" w14:textId="29F643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1B12E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1F0234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6D09CF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529D99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2321FA" w14:textId="2D9701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DB30AA" w14:textId="3F18019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E6B01F" w14:textId="67BF6E7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FF37E0" w14:textId="3EA74B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0F896E" w14:textId="13C3D6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61820F2" w14:textId="3B0BA7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B4B18B" w14:textId="0C7756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0BDBDD" w14:textId="0F02ED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FE9A3B" w14:textId="5646171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6FA778" w14:textId="08E0E1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787EDB" w14:textId="28C3F0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BA796B7" w14:textId="07FE077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4DA752" w14:textId="662B9C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18E182" w14:textId="37268B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5FDEB8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AE2BA" w14:textId="5F66635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EE8FFD8" w14:textId="026B9ED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BABC821" w14:textId="3E6E24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9587B" w14:textId="51BAFC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342CE4" w14:textId="5F6FF2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AB083C" w14:textId="2FF381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67C4BB" w14:textId="531EF4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F31917" w14:textId="23F0E7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167B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99F92" w14:textId="589F53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8BB8C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17D88B" w14:textId="4707B5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DB39AA" w14:textId="2D2A09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40218D" w14:textId="39F3214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53DC30" w14:textId="061F91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32FF98" w14:textId="361695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84421B" w14:textId="119E45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E9087C" w14:textId="7D589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F74E7E" w14:textId="20D847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8B229E" w14:textId="67952F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BC0859" w14:textId="284B0B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B4F5AD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4853D4B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46ACB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D476D" w14:textId="018C74D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FA10FD" w14:textId="1700E04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86AA56F" w14:textId="35FCCF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595FE6" w14:textId="3311FE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C0ECD2" w14:textId="5B19D9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4A0E33" w14:textId="49314B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0FB987" w14:textId="593127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4D6BA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289A72" w14:textId="763AFB3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0B9F603" w14:textId="362B76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91F8876" w14:textId="0000A6F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C2F99F" w14:textId="377083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EF320A" w14:textId="3211CD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E5F64FA" w14:textId="5CC96E4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02F899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537C260" w14:textId="29417B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28D2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1DEC4D" w14:textId="2289B1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FF291B" w14:textId="0D88A7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9D8B033" w14:textId="167BA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EC61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6A33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52494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D190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B336B5" w14:textId="041AE2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46BBE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A4952B" w14:textId="6D8AE2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FB6831" w14:textId="40BFDC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D8E3EA" w14:textId="3F50EC8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AC3FC1" w14:textId="041261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16AE59" w14:textId="1B66A7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2B6100" w14:textId="30812E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352094" w14:textId="4BCE0D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2FB6F7" w14:textId="243932A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8AFC79" w14:textId="615980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046028" w14:textId="5C5A9F5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C2A28A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E5CA4A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A29C54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462A6" w14:textId="0FFE4F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E92996" w14:textId="17A904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CED2A92" w14:textId="3EA9862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1871408" w14:textId="546EE0A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184D73" w14:textId="09C8700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6006C1" w14:textId="19879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7EFC2A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B3E6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E660F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C6979F1" w14:textId="3C74CA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78141B" w14:textId="341182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A8058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E9154F" w14:textId="700CFD7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E36EEA" w14:textId="36993C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28427A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4D793D" w14:textId="4ABEBD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30DC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8E7F37" w14:textId="175F7C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B3147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49E2E" w14:textId="394D4D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ED4FDB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709E3" w14:textId="65A4EE3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E32C38" w14:textId="38241B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24499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9141C" w14:textId="735964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F52440" w14:textId="293914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7CA04B" w14:textId="46FE6A1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1E1D16" w14:textId="64214A2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4EA58A" w14:textId="0700DB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3183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7EC8AC" w14:textId="4C445C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E5349D" w14:textId="7FEF91C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206BD7" w14:textId="3AF44F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D5D3CC" w14:textId="219D23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2B17E6" w14:textId="1FB960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E40946C" w14:textId="34865C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563FD6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865E1D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23450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969D4C" w14:textId="1F82A6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1D476C" w14:textId="4A197E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49D9C4" w14:textId="088D57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3424C0" w14:textId="3CAD7D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7286A3" w14:textId="697E3D2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A3C7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1ADB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451BBF8" w14:textId="5046AD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A4C87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AAB5D3" w14:textId="6781C4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0E3585" w14:textId="1EDAB4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280F4C" w14:textId="726AB1A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DFCA9A" w14:textId="3D652D0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6C3050" w14:textId="2FB364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10CF5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337DC9D" w14:textId="72F31F9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173D5D" w14:textId="1F93F9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99F9D2" w14:textId="4533EF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11A96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9BE20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3A0C30" w14:textId="15BCEF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F286C0" w14:textId="0C4851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0282A25" w14:textId="6BF79F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E5C8B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14D3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0C6782" w14:textId="3CFB6B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EBE4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A35F55" w14:textId="63EE51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8CFA2D" w14:textId="1E8EA5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664FF5" w14:textId="502949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167260" w14:textId="758D3B3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2E96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45D2793" w14:textId="498F87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C3DCBC" w14:textId="41584B5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F80A2F" w14:textId="25B412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ABB0DF" w14:textId="24B683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C69090E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7FCB773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81105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16939E" w14:textId="5C085E2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29C9E6" w14:textId="4F1D048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334A8E" w14:textId="3173B2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C006CB" w14:textId="66A8E42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D19874" w14:textId="2AFC79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ED2539D" w14:textId="0182654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DE6DB9" w14:textId="36EC344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243B2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FF3FE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438C35" w14:textId="7863702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66C0DF" w14:textId="4752EC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01E8E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50C11C" w14:textId="6D7D3B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00D04D3" w14:textId="102EE5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B8C60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D42E0A" w14:textId="43EECF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F70EB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FCA7EB" w14:textId="7469A6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C2E4F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D6EF02" w14:textId="0ADAC27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9C15B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FAD0B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26139C" w14:textId="2819FA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CB2FAD" w14:textId="229D628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F0B7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C8C110" w14:textId="6371DFA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A388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B7D8A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009108" w14:textId="1E69FF3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C8C97C" w14:textId="5FE63A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E64AE6" w14:textId="46257F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D443E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3CDEE9" w14:textId="223B410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40781F" w14:textId="5757FF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4D1142" w14:textId="0841417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9BDC34" w14:textId="67F257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C9F1AB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48D0E1E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E5AC58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6358EF" w14:textId="501AC74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579FF7" w14:textId="274418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A0AA16" w14:textId="3E9220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A9E24A" w14:textId="784538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5AF1A0" w14:textId="32C6560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F43834" w14:textId="027502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1CFBC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BF3054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1EAA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71309E" w14:textId="19D338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62F092" w14:textId="534025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B3DC5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18E481" w14:textId="78546B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02D5BE" w14:textId="7237FD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5D3E4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7461CF" w14:textId="13566E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D8EF7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672A41" w14:textId="14356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CCD5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350F05" w14:textId="1317F3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8E1233" w14:textId="2BC26B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05D1123" w14:textId="0354C70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6720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5DE9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5E28B87" w14:textId="1D0E5E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0F92D5" w14:textId="231EF2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380D89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01B8D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A1D4C2C" w14:textId="27CA9E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00310A" w14:textId="68B5F6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662C9F" w14:textId="279B24A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CA7706" w14:textId="24B7CF0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4501EA" w14:textId="56397E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673497" w14:textId="6958A5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5962BD" w14:textId="4A78947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2DDD5A" w14:textId="78F9AF1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2FC6E12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ED0DADD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6C05428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6917D7" w14:textId="6B58BFB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C47ED9" w14:textId="7A705F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4352D3" w14:textId="06FB5A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CD5C91" w14:textId="1290D2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650071" w14:textId="7DDF9A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CEB9C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B8FE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D0D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DDFF2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92FC2B" w14:textId="5737E5C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E0FEDE" w14:textId="5EE8D6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59E9796" w14:textId="022D93A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2A48F4" w14:textId="59AD811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3DB565" w14:textId="690060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4037C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431F80" w14:textId="5CF8E8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1C2E7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306C11" w14:textId="60E571A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AEBAC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404A5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70FAF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57DBC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961350" w14:textId="07B354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86FD79A" w14:textId="7DD0AF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AF0C63" w14:textId="2C79F3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7AD2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E9B272" w14:textId="0DD252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6F794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8BBB82" w14:textId="6EE339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A53E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621B29" w14:textId="05DA121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B8C317" w14:textId="2B374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A214956" w14:textId="76BEBA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072502" w14:textId="21E3621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23A37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4372C8" w14:textId="1C70F88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4E55EE8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17604A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3A1FED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0D5AFC3" w14:textId="5B6959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0C46ACA" w14:textId="44153A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417B89" w14:textId="73CF4E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2D05EF" w14:textId="58E3B7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4964C6" w14:textId="06248A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ABD1F1" w14:textId="5DE3614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A1C9C0" w14:textId="1E9F17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C5BFF9" w14:textId="6F15D5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62A74B" w14:textId="780D2BA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B8E18F" w14:textId="16769E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B1E158" w14:textId="257B1C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1EE83B" w14:textId="29874F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BFCB44" w14:textId="703E3CF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E5D381" w14:textId="4E78AA2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843E41F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A556D8B" w14:textId="24DE89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584E27" w14:textId="75B9ECE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BB1425" w14:textId="5D468B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C00B17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A452BB" w14:textId="65A8800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06B490" w14:textId="5CB0E8F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49CFFB" w14:textId="6663E66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BC9796" w14:textId="05C1A5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1059A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4CB87C" w14:textId="4B55C1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4E2B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F492D2" w14:textId="58A90A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B179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91DCD6" w14:textId="50C65D4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D1CE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FACFCE" w14:textId="19F55D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02D6B1" w14:textId="3A8E8D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F341BA" w14:textId="0DFA05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2D7F51" w14:textId="3A430BC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7A4547" w14:textId="0EE59D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C0A291" w14:textId="619A50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BDF9DCA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1ACA03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EF7FA3C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C0CEA" w14:textId="28BA52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D8552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7CBC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62635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8AFC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08245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66D30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BAA0F1" w14:textId="02F2355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BCF88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96DE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DA536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BFBD0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2C3075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FC5F2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927B8C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70BF4C" w14:textId="2F932F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677DE8" w14:textId="78C266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5620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18DA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90E39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78F8F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F504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CC1F4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D956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D7D5D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34AB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A0245F" w14:textId="6804E0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A032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CA61C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14FD2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41C6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6028E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0CCAC0" w14:textId="571F08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CB1C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0C1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CCC62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B9EE66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CB51C63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5333E3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0EB8D1" w14:textId="5A4787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D4DBE8" w14:textId="2D833C9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050CAD" w14:textId="1EB82A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7C427EE" w14:textId="1A2FFD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3CC28E" w14:textId="3E2B0C8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500AD6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09573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6454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7055D2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D2CA07" w14:textId="5FB3BE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9D3EDD" w14:textId="7F13D9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8199B3" w14:textId="4D545F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F233B5" w14:textId="1EB612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B66BC4" w14:textId="062451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CF5ACA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00BE9E" w14:textId="5A9A8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19D6633" w14:textId="6492D5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669236" w14:textId="765DF5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03F9BB" w14:textId="7760E5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906C26" w14:textId="1C463B0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91D941" w14:textId="3BCF56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4858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6D52B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0BA9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7163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F45FE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10BB67" w14:textId="1E2E7F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F209A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7691E17" w14:textId="307962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B441B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497F12" w14:textId="786AB3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A9C7F7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D4208C" w14:textId="4BA66B3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F18CFA" w14:textId="7764FD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BA1ECD" w14:textId="5052110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3C58FE" w14:textId="118FAF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6FEBFF4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F9E83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02985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4D736B" w14:textId="19E688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51C4FB" w14:textId="5C605D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FECDCA" w14:textId="72FD20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299AEA" w14:textId="331197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290FBA" w14:textId="42D7E0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4D0A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A5C3C1" w14:textId="584C1C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53A14D" w14:textId="0024C28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5FC6CF" w14:textId="72BE0D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5AEA1D" w14:textId="0DA9B7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D41820" w14:textId="379A103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AE694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20A9B79" w14:textId="49F802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FB2508" w14:textId="3A4A9E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9B4D78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EE813A" w14:textId="51DB00A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E0838E" w14:textId="7022A9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23D798" w14:textId="0D9C89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12C98B" w14:textId="5B4684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CAC5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14BC20" w14:textId="794556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81C43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151020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BC7285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63B088" w14:textId="33FA49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780ED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DE7292" w14:textId="50982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DE3FC7" w14:textId="50A0758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418EFB" w14:textId="705A52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171D48" w14:textId="4AD2F30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CB34C9" w14:textId="751CE3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BB4F6DB" w14:textId="09D24E1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6F28B7" w14:textId="4A6CEA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B79E9BF" w14:textId="735018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090220" w14:textId="19C728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7A3793C" w14:textId="0340AD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1DAB9A5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4009C4F" w14:textId="04708720" w:rsidR="00A14609" w:rsidRPr="00800E17" w:rsidRDefault="00A14609" w:rsidP="008940C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5E9D6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793B1F" w14:textId="4A9AF6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DDE5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B99BF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A21FD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AD2A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4F68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686C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24170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940D61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D2380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BC2CB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0BA5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AE443A0" w14:textId="6751FB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0313AA" w14:textId="5BB0C549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8952A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C7FFD0" w14:textId="09BCBC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AD9B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02E1F99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7ED7C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287A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E9D99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4D06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048F6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FF3E3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03646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2EBC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F8A304" w14:textId="78D9D2CD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929A07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2C0CFA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FADE9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390B0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683D9D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10B3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CFDFB4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C5B064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0CC869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3899363" w14:textId="5C5916A8" w:rsidR="001B6697" w:rsidRPr="00A14609" w:rsidRDefault="001B6697" w:rsidP="00A14609">
      <w:pPr>
        <w:pStyle w:val="ae"/>
        <w:numPr>
          <w:ilvl w:val="0"/>
          <w:numId w:val="3"/>
        </w:numPr>
        <w:jc w:val="center"/>
        <w:rPr>
          <w:szCs w:val="28"/>
          <w:lang w:val="uk-UA"/>
        </w:rPr>
      </w:pPr>
      <w:r w:rsidRPr="00A14609">
        <w:rPr>
          <w:b/>
          <w:szCs w:val="28"/>
          <w:lang w:val="uk-UA"/>
        </w:rPr>
        <w:lastRenderedPageBreak/>
        <w:t>Матриця забезпечення програмних результатів навчання (ПР</w:t>
      </w:r>
      <w:r w:rsidR="00AA3B02">
        <w:rPr>
          <w:b/>
          <w:szCs w:val="28"/>
          <w:lang w:val="uk-UA"/>
        </w:rPr>
        <w:t>Н</w:t>
      </w:r>
      <w:r w:rsidRPr="00A14609">
        <w:rPr>
          <w:b/>
          <w:szCs w:val="28"/>
          <w:lang w:val="uk-UA"/>
        </w:rPr>
        <w:t>)</w:t>
      </w:r>
    </w:p>
    <w:p w14:paraId="7FE82BEE" w14:textId="6B543BC7" w:rsidR="001B6697" w:rsidRPr="00A67022" w:rsidRDefault="001B6697" w:rsidP="001B6697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End"/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вибірковим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освітньо-професійної програми</w:t>
      </w:r>
    </w:p>
    <w:tbl>
      <w:tblPr>
        <w:tblStyle w:val="a3"/>
        <w:tblW w:w="13531" w:type="dxa"/>
        <w:jc w:val="center"/>
        <w:tblInd w:w="-1199" w:type="dxa"/>
        <w:tblLayout w:type="fixed"/>
        <w:tblLook w:val="04A0" w:firstRow="1" w:lastRow="0" w:firstColumn="1" w:lastColumn="0" w:noHBand="0" w:noVBand="1"/>
      </w:tblPr>
      <w:tblGrid>
        <w:gridCol w:w="1041"/>
        <w:gridCol w:w="296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A14609" w:rsidRPr="000F3B9B" w14:paraId="45AFE743" w14:textId="77777777" w:rsidTr="00AA3B02">
        <w:trPr>
          <w:cantSplit/>
          <w:trHeight w:val="1134"/>
          <w:jc w:val="center"/>
        </w:trPr>
        <w:tc>
          <w:tcPr>
            <w:tcW w:w="1041" w:type="dxa"/>
            <w:vAlign w:val="center"/>
          </w:tcPr>
          <w:p w14:paraId="08EA4A1E" w14:textId="77777777" w:rsidR="00A14609" w:rsidRPr="0084737B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7FE6915" w14:textId="453A7E4B" w:rsidR="00A14609" w:rsidRPr="00505B54" w:rsidRDefault="00A1460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505B54">
              <w:rPr>
                <w:b/>
                <w:sz w:val="24"/>
                <w:szCs w:val="24"/>
                <w:lang w:val="uk-UA"/>
              </w:rPr>
              <w:t>Обов’язкові ОК</w:t>
            </w:r>
          </w:p>
        </w:tc>
        <w:tc>
          <w:tcPr>
            <w:tcW w:w="338" w:type="dxa"/>
            <w:textDirection w:val="btLr"/>
            <w:vAlign w:val="center"/>
          </w:tcPr>
          <w:p w14:paraId="1F2A0FBB" w14:textId="7FD9221B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1.1</w:t>
            </w:r>
          </w:p>
        </w:tc>
        <w:tc>
          <w:tcPr>
            <w:tcW w:w="339" w:type="dxa"/>
            <w:textDirection w:val="btLr"/>
            <w:vAlign w:val="center"/>
          </w:tcPr>
          <w:p w14:paraId="2BAA4091" w14:textId="6ED5F94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</w:t>
            </w:r>
          </w:p>
        </w:tc>
        <w:tc>
          <w:tcPr>
            <w:tcW w:w="339" w:type="dxa"/>
            <w:textDirection w:val="btLr"/>
            <w:vAlign w:val="center"/>
          </w:tcPr>
          <w:p w14:paraId="3D7BC707" w14:textId="21C9DC4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2.2</w:t>
            </w:r>
          </w:p>
        </w:tc>
        <w:tc>
          <w:tcPr>
            <w:tcW w:w="338" w:type="dxa"/>
            <w:textDirection w:val="btLr"/>
            <w:vAlign w:val="center"/>
          </w:tcPr>
          <w:p w14:paraId="508F34E7" w14:textId="5813C64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2.3</w:t>
            </w:r>
          </w:p>
        </w:tc>
        <w:tc>
          <w:tcPr>
            <w:tcW w:w="339" w:type="dxa"/>
            <w:textDirection w:val="btLr"/>
            <w:vAlign w:val="center"/>
          </w:tcPr>
          <w:p w14:paraId="20ED6833" w14:textId="09AAD775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2.4</w:t>
            </w:r>
          </w:p>
        </w:tc>
        <w:tc>
          <w:tcPr>
            <w:tcW w:w="339" w:type="dxa"/>
            <w:textDirection w:val="btLr"/>
            <w:vAlign w:val="center"/>
          </w:tcPr>
          <w:p w14:paraId="4EC31DAE" w14:textId="7A185D6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2.5</w:t>
            </w:r>
          </w:p>
        </w:tc>
        <w:tc>
          <w:tcPr>
            <w:tcW w:w="339" w:type="dxa"/>
            <w:textDirection w:val="btLr"/>
            <w:vAlign w:val="center"/>
          </w:tcPr>
          <w:p w14:paraId="2E567C0C" w14:textId="13C4E1B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2.6</w:t>
            </w:r>
          </w:p>
        </w:tc>
        <w:tc>
          <w:tcPr>
            <w:tcW w:w="338" w:type="dxa"/>
            <w:textDirection w:val="btLr"/>
            <w:vAlign w:val="center"/>
          </w:tcPr>
          <w:p w14:paraId="46E1980C" w14:textId="0314B98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2.7</w:t>
            </w:r>
          </w:p>
        </w:tc>
        <w:tc>
          <w:tcPr>
            <w:tcW w:w="339" w:type="dxa"/>
            <w:textDirection w:val="btLr"/>
            <w:vAlign w:val="center"/>
          </w:tcPr>
          <w:p w14:paraId="5792ED55" w14:textId="4D1EF7F1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2.8</w:t>
            </w:r>
          </w:p>
        </w:tc>
        <w:tc>
          <w:tcPr>
            <w:tcW w:w="339" w:type="dxa"/>
            <w:textDirection w:val="btLr"/>
            <w:vAlign w:val="center"/>
          </w:tcPr>
          <w:p w14:paraId="3AA7C213" w14:textId="381AA85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2.9</w:t>
            </w:r>
          </w:p>
        </w:tc>
        <w:tc>
          <w:tcPr>
            <w:tcW w:w="338" w:type="dxa"/>
            <w:textDirection w:val="btLr"/>
            <w:vAlign w:val="center"/>
          </w:tcPr>
          <w:p w14:paraId="50CD37D4" w14:textId="71B96054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2.10</w:t>
            </w:r>
          </w:p>
        </w:tc>
        <w:tc>
          <w:tcPr>
            <w:tcW w:w="339" w:type="dxa"/>
            <w:textDirection w:val="btLr"/>
            <w:vAlign w:val="center"/>
          </w:tcPr>
          <w:p w14:paraId="6BE3B38D" w14:textId="6FB17C5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2.11</w:t>
            </w:r>
          </w:p>
        </w:tc>
        <w:tc>
          <w:tcPr>
            <w:tcW w:w="339" w:type="dxa"/>
            <w:textDirection w:val="btLr"/>
            <w:vAlign w:val="center"/>
          </w:tcPr>
          <w:p w14:paraId="196C2BE0" w14:textId="06FBD8F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2.12</w:t>
            </w:r>
          </w:p>
        </w:tc>
        <w:tc>
          <w:tcPr>
            <w:tcW w:w="339" w:type="dxa"/>
            <w:textDirection w:val="btLr"/>
            <w:vAlign w:val="center"/>
          </w:tcPr>
          <w:p w14:paraId="65DBE965" w14:textId="06BF60F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2.13</w:t>
            </w:r>
          </w:p>
        </w:tc>
        <w:tc>
          <w:tcPr>
            <w:tcW w:w="3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95AA4C" w14:textId="30B03F9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Вибіркові</w:t>
            </w:r>
            <w:r w:rsidRPr="00505B54">
              <w:rPr>
                <w:b/>
                <w:sz w:val="24"/>
                <w:szCs w:val="24"/>
                <w:lang w:val="uk-UA"/>
              </w:rPr>
              <w:t xml:space="preserve"> ОК</w:t>
            </w:r>
          </w:p>
        </w:tc>
        <w:tc>
          <w:tcPr>
            <w:tcW w:w="339" w:type="dxa"/>
            <w:textDirection w:val="btLr"/>
            <w:vAlign w:val="center"/>
          </w:tcPr>
          <w:p w14:paraId="48B300F2" w14:textId="76F7800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</w:t>
            </w:r>
          </w:p>
        </w:tc>
        <w:tc>
          <w:tcPr>
            <w:tcW w:w="339" w:type="dxa"/>
            <w:textDirection w:val="btLr"/>
            <w:vAlign w:val="center"/>
          </w:tcPr>
          <w:p w14:paraId="16382DDE" w14:textId="0FF865E4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</w:t>
            </w:r>
          </w:p>
        </w:tc>
        <w:tc>
          <w:tcPr>
            <w:tcW w:w="339" w:type="dxa"/>
            <w:textDirection w:val="btLr"/>
            <w:vAlign w:val="center"/>
          </w:tcPr>
          <w:p w14:paraId="04444AFC" w14:textId="47699659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2.3</w:t>
            </w:r>
          </w:p>
        </w:tc>
        <w:tc>
          <w:tcPr>
            <w:tcW w:w="338" w:type="dxa"/>
            <w:textDirection w:val="btLr"/>
            <w:vAlign w:val="center"/>
          </w:tcPr>
          <w:p w14:paraId="4AFD54E7" w14:textId="38B9A8D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2.4</w:t>
            </w:r>
          </w:p>
        </w:tc>
        <w:tc>
          <w:tcPr>
            <w:tcW w:w="339" w:type="dxa"/>
            <w:textDirection w:val="btLr"/>
            <w:vAlign w:val="center"/>
          </w:tcPr>
          <w:p w14:paraId="73AEF3F6" w14:textId="458F88D7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2.5</w:t>
            </w:r>
          </w:p>
        </w:tc>
        <w:tc>
          <w:tcPr>
            <w:tcW w:w="339" w:type="dxa"/>
            <w:textDirection w:val="btLr"/>
            <w:vAlign w:val="center"/>
          </w:tcPr>
          <w:p w14:paraId="19D2209A" w14:textId="2E816B2F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2.6</w:t>
            </w:r>
          </w:p>
        </w:tc>
        <w:tc>
          <w:tcPr>
            <w:tcW w:w="338" w:type="dxa"/>
            <w:textDirection w:val="btLr"/>
            <w:vAlign w:val="center"/>
          </w:tcPr>
          <w:p w14:paraId="2D396DB7" w14:textId="35F9C410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2.7</w:t>
            </w:r>
          </w:p>
        </w:tc>
        <w:tc>
          <w:tcPr>
            <w:tcW w:w="339" w:type="dxa"/>
            <w:textDirection w:val="btLr"/>
            <w:vAlign w:val="center"/>
          </w:tcPr>
          <w:p w14:paraId="0F32E10C" w14:textId="49E3796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2.8</w:t>
            </w:r>
          </w:p>
        </w:tc>
        <w:tc>
          <w:tcPr>
            <w:tcW w:w="339" w:type="dxa"/>
            <w:textDirection w:val="btLr"/>
            <w:vAlign w:val="center"/>
          </w:tcPr>
          <w:p w14:paraId="2DF03B7D" w14:textId="36B5F562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2.9</w:t>
            </w:r>
          </w:p>
        </w:tc>
        <w:tc>
          <w:tcPr>
            <w:tcW w:w="339" w:type="dxa"/>
            <w:textDirection w:val="btLr"/>
            <w:vAlign w:val="center"/>
          </w:tcPr>
          <w:p w14:paraId="7426F1BD" w14:textId="7D937F9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2.10</w:t>
            </w:r>
          </w:p>
        </w:tc>
        <w:tc>
          <w:tcPr>
            <w:tcW w:w="338" w:type="dxa"/>
            <w:textDirection w:val="btLr"/>
            <w:vAlign w:val="center"/>
          </w:tcPr>
          <w:p w14:paraId="1514DCDE" w14:textId="1E92157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2.11</w:t>
            </w:r>
          </w:p>
        </w:tc>
        <w:tc>
          <w:tcPr>
            <w:tcW w:w="339" w:type="dxa"/>
            <w:textDirection w:val="btLr"/>
            <w:vAlign w:val="center"/>
          </w:tcPr>
          <w:p w14:paraId="5C69F834" w14:textId="654EB28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2.12</w:t>
            </w:r>
          </w:p>
        </w:tc>
        <w:tc>
          <w:tcPr>
            <w:tcW w:w="339" w:type="dxa"/>
            <w:textDirection w:val="btLr"/>
            <w:vAlign w:val="center"/>
          </w:tcPr>
          <w:p w14:paraId="6863CEA3" w14:textId="1723AA4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2.13</w:t>
            </w:r>
          </w:p>
        </w:tc>
        <w:tc>
          <w:tcPr>
            <w:tcW w:w="338" w:type="dxa"/>
            <w:textDirection w:val="btLr"/>
            <w:vAlign w:val="center"/>
          </w:tcPr>
          <w:p w14:paraId="57FB24B2" w14:textId="4E48395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2.14</w:t>
            </w:r>
          </w:p>
        </w:tc>
        <w:tc>
          <w:tcPr>
            <w:tcW w:w="339" w:type="dxa"/>
            <w:textDirection w:val="btLr"/>
            <w:vAlign w:val="center"/>
          </w:tcPr>
          <w:p w14:paraId="58BBA691" w14:textId="43CC866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2.15</w:t>
            </w:r>
          </w:p>
        </w:tc>
        <w:tc>
          <w:tcPr>
            <w:tcW w:w="339" w:type="dxa"/>
            <w:textDirection w:val="btLr"/>
            <w:vAlign w:val="center"/>
          </w:tcPr>
          <w:p w14:paraId="31F1E3B7" w14:textId="184C5E42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2.16</w:t>
            </w:r>
          </w:p>
        </w:tc>
        <w:tc>
          <w:tcPr>
            <w:tcW w:w="339" w:type="dxa"/>
            <w:textDirection w:val="btLr"/>
            <w:vAlign w:val="center"/>
          </w:tcPr>
          <w:p w14:paraId="27B9B18F" w14:textId="44C8B8BB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2.17</w:t>
            </w:r>
          </w:p>
        </w:tc>
        <w:tc>
          <w:tcPr>
            <w:tcW w:w="338" w:type="dxa"/>
            <w:textDirection w:val="btLr"/>
            <w:vAlign w:val="center"/>
          </w:tcPr>
          <w:p w14:paraId="19DD78C5" w14:textId="6363C4F5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2.18</w:t>
            </w:r>
          </w:p>
        </w:tc>
        <w:tc>
          <w:tcPr>
            <w:tcW w:w="339" w:type="dxa"/>
            <w:textDirection w:val="btLr"/>
            <w:vAlign w:val="center"/>
          </w:tcPr>
          <w:p w14:paraId="606ECB6C" w14:textId="0587E1D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2.19</w:t>
            </w:r>
          </w:p>
        </w:tc>
        <w:tc>
          <w:tcPr>
            <w:tcW w:w="339" w:type="dxa"/>
            <w:textDirection w:val="btLr"/>
            <w:vAlign w:val="center"/>
          </w:tcPr>
          <w:p w14:paraId="157ECE5F" w14:textId="48EFD217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2.20</w:t>
            </w:r>
          </w:p>
        </w:tc>
        <w:tc>
          <w:tcPr>
            <w:tcW w:w="339" w:type="dxa"/>
            <w:textDirection w:val="btLr"/>
            <w:vAlign w:val="center"/>
          </w:tcPr>
          <w:p w14:paraId="3CBFC7B6" w14:textId="335BA62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2.21</w:t>
            </w:r>
          </w:p>
        </w:tc>
      </w:tr>
      <w:tr w:rsidR="004919A9" w:rsidRPr="000F3B9B" w14:paraId="791ED977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0847CFC8" w14:textId="7E8B97AD" w:rsidR="004919A9" w:rsidRPr="000F3B9B" w:rsidRDefault="004919A9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266D1C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5FAE859" w14:textId="06122D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B07D1E" w14:textId="7906CF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EBCB920" w14:textId="3F8C82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16B034" w14:textId="580565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2A1D9" w14:textId="7D96D9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B7A4F8" w14:textId="1CD984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40C590" w14:textId="5E4CF26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5E80EBD" w14:textId="4EF46A5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8A32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AAD96A1" w14:textId="4948DA0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078436E" w14:textId="6A2B72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0BFB27C" w14:textId="71D2B59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2F204E" w14:textId="45A227E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F72155" w14:textId="2C4D38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2C6A14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26141C" w14:textId="5AE54D9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DE3E8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12A9E6" w14:textId="7A8F6E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00CAE01" w14:textId="3FD2439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7C20D9" w14:textId="0F1C91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04FF6C" w14:textId="27A20EC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4C79CD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D9A0D3" w14:textId="58F770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FBB6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A7D6CF" w14:textId="6B3F6A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FE8A76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6A0889" w14:textId="121EBB9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D6308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D0FC2AB" w14:textId="1641F2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ABF30F" w14:textId="0E5CB96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F987798" w14:textId="3CC24D0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30C07B" w14:textId="7B12F09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4552CB6" w14:textId="41839E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A12FE3" w14:textId="51E186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B6F546" w14:textId="4FAED3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1EC6827" w14:textId="7FEDA9B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670B56F9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2F899D79" w14:textId="4C46B2FF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02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5BB34A47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D6AEC85" w14:textId="185849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A0081AF" w14:textId="155F1D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7BE879" w14:textId="0C8A2F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9231E3" w14:textId="622073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90B9B1" w14:textId="1F30E88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30882E" w14:textId="5FBDDA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E50E1F" w14:textId="48FC23C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5BAB0E" w14:textId="058310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BE1239" w14:textId="1FC591F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CE0240" w14:textId="0AE220F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33940AB" w14:textId="1FE22F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2BDC9" w14:textId="3B8D8B5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AE77D71" w14:textId="78E0BE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C44573" w14:textId="2975043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DA907C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9B025B" w14:textId="200667C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B619F9" w14:textId="0B5919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E0F5926" w14:textId="6B83CA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DBCBAB" w14:textId="007903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210FD4" w14:textId="189E1D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68EE0A" w14:textId="7041FDB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80CE0B" w14:textId="59963F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6D8917" w14:textId="2816D9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030EC0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FDBBCFB" w14:textId="7AEB8D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BEDCD5D" w14:textId="736DDA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CEC3D02" w14:textId="40108F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DED2F7E" w14:textId="590A01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43F6B4" w14:textId="7B6B9A3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D5C09AB" w14:textId="093B2AC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EBBA65" w14:textId="0511ABA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5A5CEF" w14:textId="20A5E33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ABDEB2" w14:textId="7171B4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18B0A09" w14:textId="75D995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0CDE06" w14:textId="00EBF52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AE759A" w14:textId="74DA8D1F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919A9" w:rsidRPr="000F3B9B" w14:paraId="28B982A9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39148871" w14:textId="4F4DB0E2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03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3E1AD2C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3C325CC" w14:textId="083567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8DFFA4" w14:textId="7D0167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2950C12" w14:textId="2C41AB1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AFCF20B" w14:textId="11F6D8E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4DE723A" w14:textId="325627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D0F9E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10F7A6" w14:textId="0BF44E6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5F993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9C09B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2E5DA5" w14:textId="201710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8CB4F71" w14:textId="43526E1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AB38D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426D5E" w14:textId="60FCE7F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6A876A" w14:textId="093069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1D9C64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9934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8BFC4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5A457F" w14:textId="39E9982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52916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44535C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E2D2DB9" w14:textId="2EAF59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3FD38C" w14:textId="7411561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A3645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4C7C0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3FC58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289BEE9" w14:textId="586424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6DB5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DBCCCD" w14:textId="6FE44E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4CACBC" w14:textId="6A073CF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8BA773" w14:textId="3DE5444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A3CA0E" w14:textId="11F41D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D8B6EC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9258D26" w14:textId="3231679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A4E83C" w14:textId="37539E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16E2255" w14:textId="7727BE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927FD3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57CA8010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6FD65061" w14:textId="7287BC8B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A8B7046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D681EB" w14:textId="0E0450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42BE68" w14:textId="39E8F58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8F71CC" w14:textId="6E4C887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00D8D07" w14:textId="45ECFE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E8315E" w14:textId="2E247E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BAA53D" w14:textId="117CE77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61D095" w14:textId="36715E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A8BB02E" w14:textId="101922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F2BC8F" w14:textId="463495A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A38B0B6" w14:textId="2FE597C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BE00C36" w14:textId="4C55AB5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414224" w14:textId="1851CAA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9346B3" w14:textId="615B0C3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0C4952" w14:textId="213C2B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E65B836" w14:textId="01EAAA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58DF42" w14:textId="7C5483F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79D98C" w14:textId="743838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9B78FF" w14:textId="517ED9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7D9DC2" w14:textId="3D78DC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1A14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90C05F" w14:textId="180F456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430E8DC" w14:textId="5820CE4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620C6D" w14:textId="4ED3DB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837688" w14:textId="7FDB440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671D70" w14:textId="14CE710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E15052" w14:textId="14D793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D30C5D" w14:textId="566068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88E3CEE" w14:textId="2493BBD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3C43493" w14:textId="32BAB09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921DB7F" w14:textId="1F7A0B4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EE66C9" w14:textId="5D1CE2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EA0A14" w14:textId="170AC51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3919208" w14:textId="2C5F434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9C24FC" w14:textId="1DF573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439690" w14:textId="0EC0B21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AF3E2EF" w14:textId="7F64D492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919A9" w:rsidRPr="000F3B9B" w14:paraId="12783185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0E9FC7D2" w14:textId="60C7161A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05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2F73789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2C18D3F" w14:textId="225EF1E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546813" w14:textId="391FC9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2997F7" w14:textId="091BF62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B7AA56" w14:textId="2FFF62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60E6349" w14:textId="492351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03AA47" w14:textId="7FC793A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4A85FED" w14:textId="3647EE5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A74E3C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15363F1" w14:textId="797CCB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2E1128" w14:textId="15FB81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5507FF" w14:textId="0D9BEE2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207A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0E61A4" w14:textId="7CEFDF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C4858E" w14:textId="1C4CD5E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3445C2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090D7A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AF040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397361" w14:textId="0A6BBC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0C21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F80A0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4A9AE6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C93D81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D5D92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CF95FA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5D653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4ED95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F528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12C7D1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C7FC6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D29D5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02AF43" w14:textId="3820FC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0A8D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AD80B5C" w14:textId="5DA3C7B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38B1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0B9B1C" w14:textId="4AC4AB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F4A73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6DED1AEE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28106F65" w14:textId="50A7D2F0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06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4D9FFE2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98E3263" w14:textId="567E05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F2FB862" w14:textId="1374D5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4C17F2F" w14:textId="10BFF7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E392A61" w14:textId="738562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1BB231" w14:textId="6AF3DF1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8FCB75" w14:textId="2678FB1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D102E" w14:textId="008FBE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6E2BC4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5CFA1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0F2C3C2" w14:textId="6CA338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4CB1EF" w14:textId="320CCA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52EA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8EBBDD6" w14:textId="196AF06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DEA525" w14:textId="4AB62D7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6722D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53DA0B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4AC77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7D33BA1" w14:textId="6238C2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DA3853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39DD1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7E3232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FC875B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59ED69" w14:textId="2626850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CF5CAD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C741B2F" w14:textId="3090580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D43BBE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8D7BFD" w14:textId="269FF6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DA93A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C5EE8A5" w14:textId="6BE40BA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00FFBA1" w14:textId="2CEF1A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35025D" w14:textId="64879F1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A89070" w14:textId="1337025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9B9ECB0" w14:textId="6F318CA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B9C0CE" w14:textId="181E84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266066" w14:textId="75EFEDD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4D006D" w14:textId="0D8579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AC8DB13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3C2F067C" w14:textId="515425D1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07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54BCBF6B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3189DC8" w14:textId="0DE63CF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6A0097" w14:textId="042405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7A548F2" w14:textId="2F995E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AEC2635" w14:textId="5F1C98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082A53C" w14:textId="28C1DA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09AA84" w14:textId="0A4641E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DF5AE1" w14:textId="258A0D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3AE2F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59C96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B90FCA7" w14:textId="4CC0565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396EAE" w14:textId="2FB6EE6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57E52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FEB7C5" w14:textId="369498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DD0006" w14:textId="49FB43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F56988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82675A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67C05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E8C8D7" w14:textId="368A710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36DBA5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91A9F0" w14:textId="04DF8B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31475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B8A7E5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1DB01D" w14:textId="45BEE7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FA20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C091A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0A07D0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7E9225A" w14:textId="57BB412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5D7A20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C6EA288" w14:textId="33AB8FE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5E0EA6" w14:textId="293D672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64EEF0" w14:textId="41EF654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2F581C" w14:textId="426B632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4540BBB" w14:textId="5AEE90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752CB70" w14:textId="35F2E5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E5384F8" w14:textId="108390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20EC8C" w14:textId="2FEE04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52B6F43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0689524E" w14:textId="243B9A98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08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2152DE3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D272B1D" w14:textId="68084B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ADDAE4" w14:textId="74EB69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B33120" w14:textId="29B835F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F70595D" w14:textId="670F8D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4211C3A" w14:textId="2FF20BE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44B5F0" w14:textId="445B27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047BFF" w14:textId="3C3E85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15CE3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95C384" w14:textId="43869F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A7221" w14:textId="09BE6B4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27900EE" w14:textId="17E4F5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2572F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B94D86" w14:textId="7DB5AE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DFB996" w14:textId="4764652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DF9A4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2DF65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D4F9CE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432015" w14:textId="781F132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432C1A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3B555D" w14:textId="0EFB585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46D81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5DD5F7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A377E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3A8F9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BA344B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18FBE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7BD57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B811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7774C2E" w14:textId="12B8AE9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B244F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0CCA24" w14:textId="180D8E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5B39E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6C9ADB4" w14:textId="0D298B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19807A" w14:textId="4E4D7E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6270A2" w14:textId="7B406B94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87C60F" w14:textId="2FB503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1A0C9D45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1E5843D8" w14:textId="1DA680A1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09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604078C8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B2F7B87" w14:textId="032291D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A2BD84" w14:textId="0636A05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4D31C5" w14:textId="1AFA0F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17B0A9E" w14:textId="5AC17C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52FDC8" w14:textId="73BEBA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DEA5D7" w14:textId="7815272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8D0E30" w14:textId="45A767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865FC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88927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6858BF" w14:textId="69266A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B21459D" w14:textId="45B3DAA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89B02" w14:textId="37A95F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DF890D" w14:textId="3DE53B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9996BCD" w14:textId="7188D7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DC954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AEAE0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57AD3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9D1349" w14:textId="5B2E917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DF9BE7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0CF177" w14:textId="64A945E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981CF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E9C65E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0FD63D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3EC400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60BE88" w14:textId="2C8D326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F7A4284" w14:textId="566A20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056BD5D" w14:textId="5EAE0E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AAB528D" w14:textId="529AF7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8AED26" w14:textId="34CAD7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B8A34B" w14:textId="28104D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5D61F1" w14:textId="5B16A98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0833165" w14:textId="406132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40AB72D" w14:textId="0DC7B5A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21F7C4" w14:textId="283BE65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42AD971" w14:textId="716C03AD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E4A995" w14:textId="086866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3930072B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70FA2632" w14:textId="17A157F0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8ABABD5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7984CF7" w14:textId="24666E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CD82DD" w14:textId="78B28F1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2217AD" w14:textId="062DCC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F314F4" w14:textId="4BE241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778499" w14:textId="771566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D269EA7" w14:textId="5E8C8D5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A12192" w14:textId="42407C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919A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E6F6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498B82D" w14:textId="01DBCC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1DE6BFE" w14:textId="1FD728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E1BA5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B6E8AF" w14:textId="1E1F8A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096130" w14:textId="29CE25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0E2193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EE6EA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18F44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606943" w14:textId="248E609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B319E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CF4FEB2" w14:textId="697452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DDBB5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0CBEA5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EAF4D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BF83A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F2B18DE" w14:textId="2BD36FC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365C1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BA8F6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1D02B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CFF0B10" w14:textId="6FA1C36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F584F0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DDE22B" w14:textId="0F7190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3A5EC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A535D0C" w14:textId="418FC7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258440" w14:textId="3CA45A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94F84DB" w14:textId="57D5E7E0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A8BE45" w14:textId="079A11A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2CEB5710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028FC827" w14:textId="23B7558D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3A976F77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0FE373D" w14:textId="3CEBBBF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9A0C69" w14:textId="75290D0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DADC2F" w14:textId="2614653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23DA7DA" w14:textId="41F0F3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25D398D" w14:textId="0B0509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75AA84" w14:textId="5116171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1B710F" w14:textId="3EECD7B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5CCFD8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426FCE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6C13A74" w14:textId="68310F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EC5CBE" w14:textId="1C2E4B4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AEAE6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649269" w14:textId="3B103D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519173" w14:textId="6483A4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045B15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CAFF6F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A174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DF3283A" w14:textId="051D223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5AF8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0053B7" w14:textId="5603321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983B3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F23AA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663336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6B7D6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AEBAC9" w14:textId="3FD4301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40898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E82DE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368D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E22E40" w14:textId="74953A5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150B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731E1A" w14:textId="12C377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56BFBC" w14:textId="6BDEE88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E06658B" w14:textId="43EF81B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23B97" w14:textId="7454E3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65159B" w14:textId="1D25AD11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FA97A1" w14:textId="7468BEA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36B5FF75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5B77C1C6" w14:textId="4B59C103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202833D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C51B547" w14:textId="5E9BF5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5A4314C" w14:textId="42E56FB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703F58C" w14:textId="777B16A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DEFB388" w14:textId="53CBB99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C740AC" w14:textId="5B45910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08DF47" w14:textId="5780D62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16A63A3" w14:textId="1F1C16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97D2A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D7126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E9104C" w14:textId="3D28D1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222ED28" w14:textId="370B9ED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F0DE3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88D34B" w14:textId="792515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1EC7C0" w14:textId="294CD1F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EE1F2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33661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E16C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FE2906" w14:textId="49B6F7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A78888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1B33A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798A059" w14:textId="1CE5F2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54C4FA6" w14:textId="7D975C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985A90" w14:textId="0F9AFCC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D716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C7AFB0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4FD9309" w14:textId="74F199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FEA96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AB55B77" w14:textId="1E142C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A829A8E" w14:textId="3F164B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700783" w14:textId="1486BB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DD02D5" w14:textId="6FCC09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C281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4FBF47D" w14:textId="56504FA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0DF4204" w14:textId="6C5E4E7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FF46ECA" w14:textId="442D6919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F4B2554" w14:textId="6F732B2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0F274F8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7F15F3F5" w14:textId="4D4E722C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76E50416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83CF0A6" w14:textId="415863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E8C07C" w14:textId="76FC16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02D2706" w14:textId="482065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F3EB9B8" w14:textId="499AFF6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678596" w14:textId="16D880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7C98B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0FC9547" w14:textId="13A2392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4F79FFB" w14:textId="12A30C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C13C3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2F261A" w14:textId="61EA34B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5D5886B" w14:textId="53D97E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DF239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657D4B" w14:textId="1EAF012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284A8D8" w14:textId="0320170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4E575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67860A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215A56" w14:textId="5194A4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936366" w14:textId="0B52AF7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E58DE7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5BBE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4A4FAE2" w14:textId="3C943A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839706F" w14:textId="32BBF6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E9B0742" w14:textId="47E0DC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C72689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2484BC" w14:textId="4A4536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0050C7F" w14:textId="738833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BD22B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E92091" w14:textId="06ECD12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09345D3" w14:textId="555D5C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EA7FC1" w14:textId="0FD1E0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33C941" w14:textId="01A095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BCC105" w14:textId="618A7D4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045A0C7" w14:textId="620D85E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A35C277" w14:textId="78F4590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7236B4" w14:textId="496D1581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A991BF" w14:textId="172316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5AF49865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207E4D79" w14:textId="7D6BB38D" w:rsidR="004919A9" w:rsidRPr="000F3B9B" w:rsidRDefault="004919A9" w:rsidP="00AA3B0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44D5724B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6EECB5" w14:textId="4ADABE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7B95C0" w14:textId="3FFBD8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A2CB0DB" w14:textId="1DE2A3C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898DB0" w14:textId="5A4461A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0D6165" w14:textId="0AD0E24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5E2BF7" w14:textId="04A549C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C99F7D" w14:textId="5176EF0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FF842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1CC66E" w14:textId="7D9A94C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F522D5" w14:textId="70F48C9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B461A0C" w14:textId="59C705F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6238F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2F55B0" w14:textId="3ACB97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CF6F636" w14:textId="011F10C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95055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9DCBA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3EDAEB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54166A" w14:textId="7E225D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ECD75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D0E281A" w14:textId="5DE6E2E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325652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CA779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F634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417CB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5A2CEE" w14:textId="1B4FC28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87A85FF" w14:textId="091C3CA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F7351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1692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ECB483" w14:textId="40DD69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D5F89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AF252E" w14:textId="0897FB4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6322B8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DBBCCE0" w14:textId="3BD6B18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AFA57C" w14:textId="50D8B5A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56C667A" w14:textId="78DED5C5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A44DC2" w14:textId="110F4B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1FF07F8D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74873859" w14:textId="27D416BE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352618B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89B07D" w14:textId="4B8E82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444C27" w14:textId="3BA311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2A5C79" w14:textId="1AB135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E2A5283" w14:textId="0C62A0E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AC7383" w14:textId="0A84A5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D82F3F" w14:textId="50C921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9968BD" w14:textId="5ABD78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254073B" w14:textId="00C5CFB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A643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856E09" w14:textId="70C28D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6DB54CB" w14:textId="433D4EE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50BD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8665DA" w14:textId="2F885F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FE6324" w14:textId="1FD44B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72E3B2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080F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8155BA" w14:textId="091FB63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C2CF63" w14:textId="07584F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9AC4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F727E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759ACA" w14:textId="784758D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8C007B6" w14:textId="3330F582" w:rsidR="004919A9" w:rsidRPr="00DD6367" w:rsidRDefault="004919A9" w:rsidP="00A4577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9F479CE" w14:textId="188465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2F19F8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A814FF6" w14:textId="13D06D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DE5755E" w14:textId="4B2AAC8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D491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E4B332" w14:textId="46210B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7BB64D9" w14:textId="79A80E8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B18B0F3" w14:textId="01A9F0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D492522" w14:textId="4990A85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224E6F" w14:textId="18F59D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127E44C" w14:textId="366574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6E07A3" w14:textId="51087E3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27AB65" w14:textId="17BBD397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6E6F7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FA22DA2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685A1033" w14:textId="0E794DDE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16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4369A412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2C5568" w14:textId="118F59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D571AA" w14:textId="79E6DCF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C765C66" w14:textId="1B5F2CA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3C3A680" w14:textId="3EC38C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D73046" w14:textId="1DCF75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163DAFB" w14:textId="4F26CC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ED471B9" w14:textId="31C2AC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71BBC4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E1378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0EAF29" w14:textId="72C29D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A628B71" w14:textId="220953F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8C35D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AFA06AC" w14:textId="1DBC4D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4DEA33E" w14:textId="2E73E6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C29422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DCFBE9" w14:textId="515858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9B8F6A1" w14:textId="2BE82D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DA6849" w14:textId="61F49F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0DFA4A5" w14:textId="60A495F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EBC058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E2D506E" w14:textId="1D9F422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B7368DF" w14:textId="6FF5C7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8B15D7" w14:textId="6427F7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D1C959" w14:textId="3C54CBF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2638EB" w14:textId="3E0FFA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F626430" w14:textId="3F288FB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CAA76F3" w14:textId="407F5E0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A24FAD" w14:textId="7CC046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7D75C05" w14:textId="3F41919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F1D9D3" w14:textId="6F8B1B3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83E3B5C" w14:textId="4D960D9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780BBF" w14:textId="21B1EA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675144" w14:textId="6D292D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A55DFF" w14:textId="4DDEFC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713AD45" w14:textId="1BB1066C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EAFB4C" w14:textId="4723FC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76988F9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0BBD8C20" w14:textId="5EAD0521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17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80789F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B56D3D" w14:textId="46C82A3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2C66D2" w14:textId="28B7ED6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715FD5" w14:textId="2D4197E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A763B2D" w14:textId="6F03D1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4C93485" w14:textId="3AD6C05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F09FDE" w14:textId="1E8010B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31E16B" w14:textId="14603A0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3A16A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7477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0AFAD7" w14:textId="2F2084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545D960" w14:textId="5AE695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3B13ED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C3DD60" w14:textId="5BF653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10729C" w14:textId="2F55C90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C0990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EB2A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9C7EC9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CD52C0" w14:textId="00A31EB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0EC5210" w14:textId="251A6A0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15002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1B30DC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D23E3E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EA1A1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F8892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B3577E" w14:textId="7CB11E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B3055F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5DB7DF" w14:textId="7146F2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63BE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384A2B6" w14:textId="6CA7CE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63077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C216666" w14:textId="109554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62238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7FAE9E3" w14:textId="5FB3988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EB6123" w14:textId="2B77DB6F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3FA53FA" w14:textId="71502A68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749CFA" w14:textId="58B387A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096ABB10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26B8A508" w14:textId="2EAAA7C5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 w:rsidRPr="000F3B9B">
              <w:rPr>
                <w:b/>
                <w:sz w:val="24"/>
                <w:szCs w:val="24"/>
                <w:lang w:val="uk-UA"/>
              </w:rPr>
              <w:t xml:space="preserve"> 18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7D61B00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49FDF07" w14:textId="3BA83EE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3BCF15" w14:textId="331AB9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8433AB" w14:textId="486D55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BEF533" w14:textId="00935D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7D16358" w14:textId="5B9D82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DCFB2F" w14:textId="456F804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69D4093" w14:textId="4A9E4F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9C2FCAE" w14:textId="27CED9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6458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9C91E8" w14:textId="0D813B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966EDD" w14:textId="5B03265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27D83F" w14:textId="77C08B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69FB910" w14:textId="13FB09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8B5BED" w14:textId="090F1A6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552670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46EF13" w14:textId="4536CE2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D4E9806" w14:textId="05245CF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2AFC38" w14:textId="0CDD2E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1AA240" w14:textId="0161FF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CF23AE" w14:textId="726079B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098870F" w14:textId="74C2DB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81EA7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0BE065" w14:textId="17FA34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AC64E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890AB" w14:textId="05FE7C5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4C2CF5B" w14:textId="57C8D69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99AABB" w14:textId="49C4CA8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378527" w14:textId="5F5661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FBEC00" w14:textId="1279A25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99BD1A" w14:textId="635D6F0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F86716" w14:textId="4BEA72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978C43" w14:textId="417C28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5ECB4F1" w14:textId="07EF76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E649C8" w14:textId="232AE9B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1A95B65" w14:textId="3029EA59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923EE15" w14:textId="4C6FA3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26E1CF29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5F09AE9C" w14:textId="63F2EFCE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0BAB67B4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17C7EC0" w14:textId="27ABFA3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174AB0" w14:textId="235D32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89931F5" w14:textId="257429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81E4CC3" w14:textId="3087A5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D7396A0" w14:textId="44A916B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6666465" w14:textId="320DD12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12662A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A3E3C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66493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12DF54" w14:textId="31DDCED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40E5D08" w14:textId="22E3EB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613A24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A450AE8" w14:textId="20B73E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C037F4" w14:textId="2375C53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A2F65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43B2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158E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4F96DDD" w14:textId="1C3B0E6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FF878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A40F4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8E51A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394F4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A2EA0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F9C2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A1B11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F129F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887B35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8F8C1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1836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DED45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7DC4F5" w14:textId="7C24997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F9B37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F668226" w14:textId="08AF035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A9B9B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EBBE48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93A913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61AFE730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4AED0577" w14:textId="79E6975C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20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696B1512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F7865E" w14:textId="4082ED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EA795A" w14:textId="495866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13E23D3" w14:textId="7468A54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7F133FD" w14:textId="5EDBFCD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643EB0" w14:textId="25D9DF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C5AE3F" w14:textId="571DF0D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DBA653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CA40B4" w14:textId="2F497AD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21230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64A14D2" w14:textId="2554569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30D7C20" w14:textId="1CD015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5FCE8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18341B9" w14:textId="30F129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7D3BE3" w14:textId="781BA9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66F39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017D05" w14:textId="628F89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260BDF" w14:textId="5F0E139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A248CC" w14:textId="20A40D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ACF8B55" w14:textId="278A5EB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2111D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B58C3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1D1F0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DF21DB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C6B329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78103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60EF6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0CC74D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AC429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18266F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2B473E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CF803E" w14:textId="2320EC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7B91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A0591A2" w14:textId="3D2067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B0D6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25E19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4BF2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260ECF58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6EFEABBE" w14:textId="1E49A959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21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3DB60D0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B0F95C1" w14:textId="4CD3C45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F0DF2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6ADFDC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BED01D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6BC94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15898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49C6A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255C603" w14:textId="5E9187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9A2B6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8088E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10E85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AF786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BC770" w14:textId="15450F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0EE55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81EAD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1A1917" w14:textId="379823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412D91" w14:textId="3A126E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7E05F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9B6D3EE" w14:textId="1E742D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5ED221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416A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9A184C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6FB3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39292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ED71C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337FC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1B9682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DE8EB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515F2C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61060A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D592A7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BE96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A8E8E5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9F78CD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E35A9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17331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003C6308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3B26F8DD" w14:textId="0AF277CD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37C5813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1261152" w14:textId="731F53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C736B3B" w14:textId="238B64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2E57440" w14:textId="6D98B0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A98F77" w14:textId="387EBE7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EF1CEBA" w14:textId="325744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9491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937DB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04A98B1" w14:textId="10092E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8D095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504D346" w14:textId="2F8A7B7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52A1AF8" w14:textId="75E6FF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595D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E598E2C" w14:textId="2ED3A8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CB0189B" w14:textId="584680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AACDE6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DDFFFF" w14:textId="62A7AC5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B2B1E6" w14:textId="702EE4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5FC3B6" w14:textId="50B4152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9E3DA08" w14:textId="69F924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3058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C3AA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F6E881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E68C3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1E5FA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494E5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34EEE9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23FD49" w14:textId="1D9ADA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DB898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DC3704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DB6A12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50C403" w14:textId="412F54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7C6A1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2FE4394" w14:textId="1F1FBD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73551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942267" w14:textId="5664FC2E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F8BB7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6DA043FF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1B77FDED" w14:textId="12EABD5B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23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13770DD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5552C2F" w14:textId="13C7F4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8D05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06C4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EA745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3171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DEB9397" w14:textId="18B4426D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89FE8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5F6E98C" w14:textId="4B40D9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6A6B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9AC522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D814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6873DC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D59AE18" w14:textId="156FCD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78AE67" w14:textId="7D3176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4C77D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27BB9F" w14:textId="558C67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355AE35" w14:textId="520DA4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09133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C33681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2D3A4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20D22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32A72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E80975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3A1CC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E6DC44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40E7E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B0C5825" w14:textId="58AD62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9E79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B1B3C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4A00B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70AC4F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33285E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447D0C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211E5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B94C08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4A9B56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5907D242" w14:textId="77777777" w:rsidTr="00AA3B02">
        <w:trPr>
          <w:trHeight w:val="310"/>
          <w:jc w:val="center"/>
        </w:trPr>
        <w:tc>
          <w:tcPr>
            <w:tcW w:w="1041" w:type="dxa"/>
            <w:vAlign w:val="center"/>
          </w:tcPr>
          <w:p w14:paraId="62C9165F" w14:textId="526F0348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="00AA3B02">
              <w:rPr>
                <w:b/>
                <w:sz w:val="24"/>
                <w:szCs w:val="24"/>
                <w:lang w:val="uk-UA"/>
              </w:rPr>
              <w:t>Н</w:t>
            </w:r>
            <w:r>
              <w:rPr>
                <w:b/>
                <w:sz w:val="24"/>
                <w:szCs w:val="24"/>
                <w:lang w:val="uk-UA"/>
              </w:rPr>
              <w:t xml:space="preserve"> 24</w:t>
            </w: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14:paraId="1557A24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76C25F5" w14:textId="595B0EE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F913F9" w14:textId="359165C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0802DD7" w14:textId="15BF36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06B9103" w14:textId="715DF05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9A6D5F7" w14:textId="58D9212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6B2F36" w14:textId="32ACD42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AFEFEB0" w14:textId="365F5CA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37D7822" w14:textId="11F5DA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76942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1E9A45" w14:textId="6EAFDF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8113DCE" w14:textId="39D314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7CE18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E4BBC8" w14:textId="0906D6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04A2ED" w14:textId="23C07B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7EB2B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F37933" w14:textId="066B225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E7D685B" w14:textId="7070B7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C1921D5" w14:textId="279CA7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33B9BF" w14:textId="1606A96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69DEA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A8EA546" w14:textId="5BEB6C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D673FA6" w14:textId="6C4FA5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D01BF9D" w14:textId="469C0D0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720AAB3" w14:textId="1C224F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41657F" w14:textId="0EF54B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DFBC7D" w14:textId="71A692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4ECAEC" w14:textId="0EAA65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9CB8C77" w14:textId="469F01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0D864B4" w14:textId="517ABA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89C456C" w14:textId="5D138E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203FFD" w14:textId="4FD47E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439B23" w14:textId="5337FC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AA35978" w14:textId="1FB81F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AC1C92" w14:textId="7E9C5D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0D0EDED" w14:textId="7B2B4D78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A444B40" w14:textId="77DD0375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</w:tbl>
    <w:p w14:paraId="62203C52" w14:textId="1BD17E31" w:rsidR="001B6697" w:rsidRDefault="001B6697" w:rsidP="001B66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697" w:rsidSect="00965AF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8984" w14:textId="77777777" w:rsidR="00756F28" w:rsidRDefault="00756F28">
      <w:pPr>
        <w:spacing w:after="0" w:line="240" w:lineRule="auto"/>
      </w:pPr>
      <w:r>
        <w:separator/>
      </w:r>
    </w:p>
  </w:endnote>
  <w:endnote w:type="continuationSeparator" w:id="0">
    <w:p w14:paraId="3011B510" w14:textId="77777777" w:rsidR="00756F28" w:rsidRDefault="0075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632A1" w14:textId="77777777" w:rsidR="00977733" w:rsidRDefault="00977733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14:paraId="2ED126CD" w14:textId="77777777" w:rsidR="00977733" w:rsidRDefault="00977733" w:rsidP="000E63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BD37" w14:textId="77777777" w:rsidR="00977733" w:rsidRDefault="00977733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BAE">
      <w:rPr>
        <w:rStyle w:val="a9"/>
        <w:noProof/>
      </w:rPr>
      <w:t>22</w:t>
    </w:r>
    <w:r>
      <w:rPr>
        <w:rStyle w:val="a9"/>
      </w:rPr>
      <w:fldChar w:fldCharType="end"/>
    </w:r>
  </w:p>
  <w:p w14:paraId="72B6E7EE" w14:textId="77777777" w:rsidR="00977733" w:rsidRDefault="00977733" w:rsidP="000E63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E4DB" w14:textId="77777777" w:rsidR="00756F28" w:rsidRDefault="00756F28">
      <w:pPr>
        <w:spacing w:after="0" w:line="240" w:lineRule="auto"/>
      </w:pPr>
      <w:r>
        <w:separator/>
      </w:r>
    </w:p>
  </w:footnote>
  <w:footnote w:type="continuationSeparator" w:id="0">
    <w:p w14:paraId="5D2B5162" w14:textId="77777777" w:rsidR="00756F28" w:rsidRDefault="0075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A1"/>
    <w:multiLevelType w:val="hybridMultilevel"/>
    <w:tmpl w:val="E6B41BD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3812"/>
    <w:multiLevelType w:val="hybridMultilevel"/>
    <w:tmpl w:val="7C7ABE3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E53AF"/>
    <w:multiLevelType w:val="hybridMultilevel"/>
    <w:tmpl w:val="69D22BC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E883C5E"/>
    <w:multiLevelType w:val="hybridMultilevel"/>
    <w:tmpl w:val="34D67638"/>
    <w:lvl w:ilvl="0" w:tplc="4288AC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5501"/>
    <w:multiLevelType w:val="multilevel"/>
    <w:tmpl w:val="987EA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B13CED"/>
    <w:multiLevelType w:val="hybridMultilevel"/>
    <w:tmpl w:val="D7486848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70B2A89"/>
    <w:multiLevelType w:val="hybridMultilevel"/>
    <w:tmpl w:val="9F2E39AC"/>
    <w:lvl w:ilvl="0" w:tplc="F18C47B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3E6"/>
    <w:multiLevelType w:val="hybridMultilevel"/>
    <w:tmpl w:val="FD3C7E34"/>
    <w:lvl w:ilvl="0" w:tplc="7E562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28FF"/>
    <w:multiLevelType w:val="hybridMultilevel"/>
    <w:tmpl w:val="07FA615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82FDA"/>
    <w:multiLevelType w:val="multilevel"/>
    <w:tmpl w:val="66F41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624A7"/>
    <w:multiLevelType w:val="hybridMultilevel"/>
    <w:tmpl w:val="9D1E12A8"/>
    <w:lvl w:ilvl="0" w:tplc="FFFFFFFF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54284"/>
    <w:multiLevelType w:val="hybridMultilevel"/>
    <w:tmpl w:val="59023734"/>
    <w:lvl w:ilvl="0" w:tplc="437C397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CA25CF"/>
    <w:multiLevelType w:val="hybridMultilevel"/>
    <w:tmpl w:val="65BA03D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2E26"/>
    <w:multiLevelType w:val="hybridMultilevel"/>
    <w:tmpl w:val="3488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95543"/>
    <w:multiLevelType w:val="hybridMultilevel"/>
    <w:tmpl w:val="4F26C75E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55E5F54"/>
    <w:multiLevelType w:val="hybridMultilevel"/>
    <w:tmpl w:val="B58A19FE"/>
    <w:lvl w:ilvl="0" w:tplc="4288AC22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65023A"/>
    <w:multiLevelType w:val="multilevel"/>
    <w:tmpl w:val="3A5E8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645055A"/>
    <w:multiLevelType w:val="hybridMultilevel"/>
    <w:tmpl w:val="DE60A94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5A321D"/>
    <w:multiLevelType w:val="hybridMultilevel"/>
    <w:tmpl w:val="85349C38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1D2CED"/>
    <w:multiLevelType w:val="hybridMultilevel"/>
    <w:tmpl w:val="8A4AD77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4E392AD5"/>
    <w:multiLevelType w:val="hybridMultilevel"/>
    <w:tmpl w:val="EF4CF46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33156E"/>
    <w:multiLevelType w:val="hybridMultilevel"/>
    <w:tmpl w:val="0C64CDAC"/>
    <w:lvl w:ilvl="0" w:tplc="51C67A4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4F552A66"/>
    <w:multiLevelType w:val="hybridMultilevel"/>
    <w:tmpl w:val="8746F50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32BA"/>
    <w:multiLevelType w:val="hybridMultilevel"/>
    <w:tmpl w:val="9D0A0AC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62DD5"/>
    <w:multiLevelType w:val="hybridMultilevel"/>
    <w:tmpl w:val="64488800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207A2"/>
    <w:multiLevelType w:val="hybridMultilevel"/>
    <w:tmpl w:val="71BA46E4"/>
    <w:lvl w:ilvl="0" w:tplc="0B1EFA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5"/>
  </w:num>
  <w:num w:numId="3">
    <w:abstractNumId w:val="43"/>
  </w:num>
  <w:num w:numId="4">
    <w:abstractNumId w:val="19"/>
  </w:num>
  <w:num w:numId="5">
    <w:abstractNumId w:val="14"/>
  </w:num>
  <w:num w:numId="6">
    <w:abstractNumId w:val="12"/>
  </w:num>
  <w:num w:numId="7">
    <w:abstractNumId w:val="20"/>
  </w:num>
  <w:num w:numId="8">
    <w:abstractNumId w:val="33"/>
  </w:num>
  <w:num w:numId="9">
    <w:abstractNumId w:val="18"/>
  </w:num>
  <w:num w:numId="10">
    <w:abstractNumId w:val="36"/>
  </w:num>
  <w:num w:numId="11">
    <w:abstractNumId w:val="10"/>
  </w:num>
  <w:num w:numId="12">
    <w:abstractNumId w:val="13"/>
  </w:num>
  <w:num w:numId="13">
    <w:abstractNumId w:val="44"/>
  </w:num>
  <w:num w:numId="14">
    <w:abstractNumId w:val="15"/>
  </w:num>
  <w:num w:numId="15">
    <w:abstractNumId w:val="21"/>
  </w:num>
  <w:num w:numId="16">
    <w:abstractNumId w:val="23"/>
  </w:num>
  <w:num w:numId="17">
    <w:abstractNumId w:val="4"/>
  </w:num>
  <w:num w:numId="18">
    <w:abstractNumId w:val="31"/>
  </w:num>
  <w:num w:numId="19">
    <w:abstractNumId w:val="30"/>
  </w:num>
  <w:num w:numId="20">
    <w:abstractNumId w:val="41"/>
  </w:num>
  <w:num w:numId="21">
    <w:abstractNumId w:val="1"/>
  </w:num>
  <w:num w:numId="22">
    <w:abstractNumId w:val="32"/>
  </w:num>
  <w:num w:numId="23">
    <w:abstractNumId w:val="11"/>
  </w:num>
  <w:num w:numId="24">
    <w:abstractNumId w:val="25"/>
  </w:num>
  <w:num w:numId="25">
    <w:abstractNumId w:val="2"/>
  </w:num>
  <w:num w:numId="26">
    <w:abstractNumId w:val="40"/>
  </w:num>
  <w:num w:numId="27">
    <w:abstractNumId w:val="17"/>
  </w:num>
  <w:num w:numId="28">
    <w:abstractNumId w:val="26"/>
  </w:num>
  <w:num w:numId="29">
    <w:abstractNumId w:val="16"/>
  </w:num>
  <w:num w:numId="30">
    <w:abstractNumId w:val="0"/>
  </w:num>
  <w:num w:numId="31">
    <w:abstractNumId w:val="27"/>
  </w:num>
  <w:num w:numId="32">
    <w:abstractNumId w:val="8"/>
  </w:num>
  <w:num w:numId="33">
    <w:abstractNumId w:val="6"/>
  </w:num>
  <w:num w:numId="34">
    <w:abstractNumId w:val="39"/>
  </w:num>
  <w:num w:numId="35">
    <w:abstractNumId w:val="9"/>
  </w:num>
  <w:num w:numId="36">
    <w:abstractNumId w:val="7"/>
  </w:num>
  <w:num w:numId="37">
    <w:abstractNumId w:val="29"/>
  </w:num>
  <w:num w:numId="38">
    <w:abstractNumId w:val="22"/>
  </w:num>
  <w:num w:numId="39">
    <w:abstractNumId w:val="42"/>
  </w:num>
  <w:num w:numId="40">
    <w:abstractNumId w:val="34"/>
  </w:num>
  <w:num w:numId="41">
    <w:abstractNumId w:val="37"/>
  </w:num>
  <w:num w:numId="42">
    <w:abstractNumId w:val="3"/>
  </w:num>
  <w:num w:numId="43">
    <w:abstractNumId w:val="5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D6"/>
    <w:rsid w:val="0001167B"/>
    <w:rsid w:val="000245D8"/>
    <w:rsid w:val="00025C02"/>
    <w:rsid w:val="00027882"/>
    <w:rsid w:val="0003133F"/>
    <w:rsid w:val="00031A37"/>
    <w:rsid w:val="0003483F"/>
    <w:rsid w:val="000440C5"/>
    <w:rsid w:val="00055BAE"/>
    <w:rsid w:val="00057E29"/>
    <w:rsid w:val="00062F11"/>
    <w:rsid w:val="00073E31"/>
    <w:rsid w:val="00074DEE"/>
    <w:rsid w:val="000A21A3"/>
    <w:rsid w:val="000D76E9"/>
    <w:rsid w:val="000E63D6"/>
    <w:rsid w:val="000E758A"/>
    <w:rsid w:val="001105DE"/>
    <w:rsid w:val="00116F66"/>
    <w:rsid w:val="00123303"/>
    <w:rsid w:val="001248AC"/>
    <w:rsid w:val="00126C65"/>
    <w:rsid w:val="001307D5"/>
    <w:rsid w:val="00132658"/>
    <w:rsid w:val="00141071"/>
    <w:rsid w:val="00141BE3"/>
    <w:rsid w:val="001454CD"/>
    <w:rsid w:val="001462A1"/>
    <w:rsid w:val="0014656E"/>
    <w:rsid w:val="00164143"/>
    <w:rsid w:val="00167962"/>
    <w:rsid w:val="00167E61"/>
    <w:rsid w:val="00171BC4"/>
    <w:rsid w:val="00171FBF"/>
    <w:rsid w:val="00176625"/>
    <w:rsid w:val="00187622"/>
    <w:rsid w:val="001971EC"/>
    <w:rsid w:val="001A7F40"/>
    <w:rsid w:val="001B0393"/>
    <w:rsid w:val="001B6697"/>
    <w:rsid w:val="001D0EB8"/>
    <w:rsid w:val="001D344B"/>
    <w:rsid w:val="001F0E51"/>
    <w:rsid w:val="001F44B6"/>
    <w:rsid w:val="00204F3D"/>
    <w:rsid w:val="00234575"/>
    <w:rsid w:val="00247739"/>
    <w:rsid w:val="00257816"/>
    <w:rsid w:val="00261C4A"/>
    <w:rsid w:val="0027320D"/>
    <w:rsid w:val="002758D5"/>
    <w:rsid w:val="002808D4"/>
    <w:rsid w:val="00282943"/>
    <w:rsid w:val="00292370"/>
    <w:rsid w:val="00293319"/>
    <w:rsid w:val="002A1A1A"/>
    <w:rsid w:val="002A4FA4"/>
    <w:rsid w:val="002A5D5D"/>
    <w:rsid w:val="002B6231"/>
    <w:rsid w:val="002C523D"/>
    <w:rsid w:val="002C6047"/>
    <w:rsid w:val="002D28F9"/>
    <w:rsid w:val="002E2EAB"/>
    <w:rsid w:val="00302693"/>
    <w:rsid w:val="00303018"/>
    <w:rsid w:val="0030748E"/>
    <w:rsid w:val="00312A56"/>
    <w:rsid w:val="00316D22"/>
    <w:rsid w:val="0032267C"/>
    <w:rsid w:val="00336348"/>
    <w:rsid w:val="00340D15"/>
    <w:rsid w:val="00354504"/>
    <w:rsid w:val="00355628"/>
    <w:rsid w:val="003603ED"/>
    <w:rsid w:val="00367B1D"/>
    <w:rsid w:val="0037235D"/>
    <w:rsid w:val="00373343"/>
    <w:rsid w:val="003863B7"/>
    <w:rsid w:val="003A2B83"/>
    <w:rsid w:val="003B6FEC"/>
    <w:rsid w:val="003B7C6B"/>
    <w:rsid w:val="003C09C6"/>
    <w:rsid w:val="003C3417"/>
    <w:rsid w:val="003D5CD8"/>
    <w:rsid w:val="003E1389"/>
    <w:rsid w:val="003E4298"/>
    <w:rsid w:val="003E464B"/>
    <w:rsid w:val="003F46A7"/>
    <w:rsid w:val="0040017B"/>
    <w:rsid w:val="00401F6F"/>
    <w:rsid w:val="00403E25"/>
    <w:rsid w:val="00410285"/>
    <w:rsid w:val="0042057A"/>
    <w:rsid w:val="00422592"/>
    <w:rsid w:val="00423FE3"/>
    <w:rsid w:val="00424F5E"/>
    <w:rsid w:val="004253EC"/>
    <w:rsid w:val="00427E8E"/>
    <w:rsid w:val="0043016A"/>
    <w:rsid w:val="00436F66"/>
    <w:rsid w:val="00444AC9"/>
    <w:rsid w:val="004527CC"/>
    <w:rsid w:val="00453B98"/>
    <w:rsid w:val="004542FA"/>
    <w:rsid w:val="00461683"/>
    <w:rsid w:val="004622FE"/>
    <w:rsid w:val="0046542E"/>
    <w:rsid w:val="004665FE"/>
    <w:rsid w:val="00471D0F"/>
    <w:rsid w:val="004853DE"/>
    <w:rsid w:val="00487584"/>
    <w:rsid w:val="004919A9"/>
    <w:rsid w:val="004A2770"/>
    <w:rsid w:val="004A37EB"/>
    <w:rsid w:val="004B410C"/>
    <w:rsid w:val="004C102B"/>
    <w:rsid w:val="004C219B"/>
    <w:rsid w:val="004D0CD1"/>
    <w:rsid w:val="004E0E82"/>
    <w:rsid w:val="004F41FF"/>
    <w:rsid w:val="004F67B5"/>
    <w:rsid w:val="0050030E"/>
    <w:rsid w:val="00505B54"/>
    <w:rsid w:val="00507E71"/>
    <w:rsid w:val="00511854"/>
    <w:rsid w:val="00512725"/>
    <w:rsid w:val="00524A99"/>
    <w:rsid w:val="005368F6"/>
    <w:rsid w:val="00537F4E"/>
    <w:rsid w:val="00541766"/>
    <w:rsid w:val="00541990"/>
    <w:rsid w:val="00545C7A"/>
    <w:rsid w:val="00550864"/>
    <w:rsid w:val="00560B69"/>
    <w:rsid w:val="005711E9"/>
    <w:rsid w:val="00575055"/>
    <w:rsid w:val="005772B8"/>
    <w:rsid w:val="0058412F"/>
    <w:rsid w:val="00584F2A"/>
    <w:rsid w:val="00592AFE"/>
    <w:rsid w:val="005A1DE5"/>
    <w:rsid w:val="005B500A"/>
    <w:rsid w:val="005C03C9"/>
    <w:rsid w:val="005D641D"/>
    <w:rsid w:val="005E49C2"/>
    <w:rsid w:val="006053D9"/>
    <w:rsid w:val="00606426"/>
    <w:rsid w:val="006119D0"/>
    <w:rsid w:val="006231A4"/>
    <w:rsid w:val="00632F39"/>
    <w:rsid w:val="00634566"/>
    <w:rsid w:val="00636601"/>
    <w:rsid w:val="00643539"/>
    <w:rsid w:val="00657F62"/>
    <w:rsid w:val="00667FB0"/>
    <w:rsid w:val="00676461"/>
    <w:rsid w:val="00677B33"/>
    <w:rsid w:val="00695FAB"/>
    <w:rsid w:val="006A7205"/>
    <w:rsid w:val="006B19F2"/>
    <w:rsid w:val="006B1DA7"/>
    <w:rsid w:val="006C2251"/>
    <w:rsid w:val="006C5121"/>
    <w:rsid w:val="006D6A09"/>
    <w:rsid w:val="006E6745"/>
    <w:rsid w:val="007008BF"/>
    <w:rsid w:val="007040F2"/>
    <w:rsid w:val="007054F8"/>
    <w:rsid w:val="00716B53"/>
    <w:rsid w:val="007205E5"/>
    <w:rsid w:val="007316E9"/>
    <w:rsid w:val="007318D5"/>
    <w:rsid w:val="00746F50"/>
    <w:rsid w:val="0074727E"/>
    <w:rsid w:val="00755805"/>
    <w:rsid w:val="00756F28"/>
    <w:rsid w:val="00763D88"/>
    <w:rsid w:val="00764BDD"/>
    <w:rsid w:val="00775138"/>
    <w:rsid w:val="00781B8C"/>
    <w:rsid w:val="00782420"/>
    <w:rsid w:val="007878C8"/>
    <w:rsid w:val="00793ED4"/>
    <w:rsid w:val="00794667"/>
    <w:rsid w:val="007A3B18"/>
    <w:rsid w:val="007C1247"/>
    <w:rsid w:val="007D2819"/>
    <w:rsid w:val="007F3DD1"/>
    <w:rsid w:val="0080104B"/>
    <w:rsid w:val="008018F7"/>
    <w:rsid w:val="00817C81"/>
    <w:rsid w:val="00833151"/>
    <w:rsid w:val="008408C1"/>
    <w:rsid w:val="008818F4"/>
    <w:rsid w:val="008940CE"/>
    <w:rsid w:val="008B409B"/>
    <w:rsid w:val="008C2304"/>
    <w:rsid w:val="008C7D53"/>
    <w:rsid w:val="00903BDC"/>
    <w:rsid w:val="00905B3D"/>
    <w:rsid w:val="00925571"/>
    <w:rsid w:val="00925833"/>
    <w:rsid w:val="00934D9E"/>
    <w:rsid w:val="0094281F"/>
    <w:rsid w:val="00946520"/>
    <w:rsid w:val="00965AF9"/>
    <w:rsid w:val="00966D9E"/>
    <w:rsid w:val="00977733"/>
    <w:rsid w:val="00982755"/>
    <w:rsid w:val="00984D2A"/>
    <w:rsid w:val="00985967"/>
    <w:rsid w:val="0098694B"/>
    <w:rsid w:val="00987BBD"/>
    <w:rsid w:val="009915BD"/>
    <w:rsid w:val="009939E8"/>
    <w:rsid w:val="009962AF"/>
    <w:rsid w:val="00997A0C"/>
    <w:rsid w:val="009A1259"/>
    <w:rsid w:val="009A22C6"/>
    <w:rsid w:val="009A23F4"/>
    <w:rsid w:val="009A2763"/>
    <w:rsid w:val="009A2A36"/>
    <w:rsid w:val="009A425B"/>
    <w:rsid w:val="009B4A64"/>
    <w:rsid w:val="009D0594"/>
    <w:rsid w:val="00A030FF"/>
    <w:rsid w:val="00A14609"/>
    <w:rsid w:val="00A45770"/>
    <w:rsid w:val="00A47F22"/>
    <w:rsid w:val="00A51A14"/>
    <w:rsid w:val="00A63116"/>
    <w:rsid w:val="00A6317C"/>
    <w:rsid w:val="00A6695B"/>
    <w:rsid w:val="00A849E7"/>
    <w:rsid w:val="00A857D9"/>
    <w:rsid w:val="00A911EB"/>
    <w:rsid w:val="00A93283"/>
    <w:rsid w:val="00AA3B02"/>
    <w:rsid w:val="00AA599D"/>
    <w:rsid w:val="00AB6490"/>
    <w:rsid w:val="00AC597A"/>
    <w:rsid w:val="00AD0292"/>
    <w:rsid w:val="00AE3490"/>
    <w:rsid w:val="00AE3E46"/>
    <w:rsid w:val="00AE6129"/>
    <w:rsid w:val="00AE6CF5"/>
    <w:rsid w:val="00AF331A"/>
    <w:rsid w:val="00B067A2"/>
    <w:rsid w:val="00B119D6"/>
    <w:rsid w:val="00B14D1B"/>
    <w:rsid w:val="00B405BF"/>
    <w:rsid w:val="00B45EB2"/>
    <w:rsid w:val="00B53934"/>
    <w:rsid w:val="00B558B5"/>
    <w:rsid w:val="00B65670"/>
    <w:rsid w:val="00B76B77"/>
    <w:rsid w:val="00B812BB"/>
    <w:rsid w:val="00B812BF"/>
    <w:rsid w:val="00B85EBD"/>
    <w:rsid w:val="00B92C4F"/>
    <w:rsid w:val="00BA38B3"/>
    <w:rsid w:val="00BA5883"/>
    <w:rsid w:val="00BA5CA2"/>
    <w:rsid w:val="00BB02E1"/>
    <w:rsid w:val="00BB6DC4"/>
    <w:rsid w:val="00BC2902"/>
    <w:rsid w:val="00BE2F71"/>
    <w:rsid w:val="00BF47CE"/>
    <w:rsid w:val="00BF749F"/>
    <w:rsid w:val="00C05D7D"/>
    <w:rsid w:val="00C06D6D"/>
    <w:rsid w:val="00C15797"/>
    <w:rsid w:val="00C16518"/>
    <w:rsid w:val="00C3532C"/>
    <w:rsid w:val="00C406BC"/>
    <w:rsid w:val="00C45A62"/>
    <w:rsid w:val="00C7045A"/>
    <w:rsid w:val="00C71570"/>
    <w:rsid w:val="00C7528E"/>
    <w:rsid w:val="00C80931"/>
    <w:rsid w:val="00C97B3B"/>
    <w:rsid w:val="00CA670D"/>
    <w:rsid w:val="00CE4942"/>
    <w:rsid w:val="00D14DF6"/>
    <w:rsid w:val="00D1563D"/>
    <w:rsid w:val="00D26C3E"/>
    <w:rsid w:val="00D52C48"/>
    <w:rsid w:val="00D56DF4"/>
    <w:rsid w:val="00D579C7"/>
    <w:rsid w:val="00D805CE"/>
    <w:rsid w:val="00D80974"/>
    <w:rsid w:val="00D83991"/>
    <w:rsid w:val="00D96A6E"/>
    <w:rsid w:val="00DB3162"/>
    <w:rsid w:val="00DC6BC2"/>
    <w:rsid w:val="00DD2356"/>
    <w:rsid w:val="00DE06B6"/>
    <w:rsid w:val="00DE093E"/>
    <w:rsid w:val="00DE0BFD"/>
    <w:rsid w:val="00DE57B2"/>
    <w:rsid w:val="00DE7F47"/>
    <w:rsid w:val="00DF7C50"/>
    <w:rsid w:val="00E01568"/>
    <w:rsid w:val="00E02643"/>
    <w:rsid w:val="00E026EC"/>
    <w:rsid w:val="00E07BB6"/>
    <w:rsid w:val="00E115D9"/>
    <w:rsid w:val="00E24575"/>
    <w:rsid w:val="00E32AFF"/>
    <w:rsid w:val="00E354E8"/>
    <w:rsid w:val="00E45E90"/>
    <w:rsid w:val="00E53048"/>
    <w:rsid w:val="00E56432"/>
    <w:rsid w:val="00E7189F"/>
    <w:rsid w:val="00E75541"/>
    <w:rsid w:val="00E75D93"/>
    <w:rsid w:val="00E82DC3"/>
    <w:rsid w:val="00E94176"/>
    <w:rsid w:val="00EA156C"/>
    <w:rsid w:val="00EA5530"/>
    <w:rsid w:val="00EB2FE5"/>
    <w:rsid w:val="00EC02B1"/>
    <w:rsid w:val="00EC6D2C"/>
    <w:rsid w:val="00F01960"/>
    <w:rsid w:val="00F0571A"/>
    <w:rsid w:val="00F13C76"/>
    <w:rsid w:val="00F16A30"/>
    <w:rsid w:val="00F238A2"/>
    <w:rsid w:val="00F23CA3"/>
    <w:rsid w:val="00F24CB6"/>
    <w:rsid w:val="00F40D41"/>
    <w:rsid w:val="00F5164E"/>
    <w:rsid w:val="00F5218A"/>
    <w:rsid w:val="00F548B6"/>
    <w:rsid w:val="00F56CC6"/>
    <w:rsid w:val="00F64D4E"/>
    <w:rsid w:val="00F66144"/>
    <w:rsid w:val="00F66F0D"/>
    <w:rsid w:val="00F74D52"/>
    <w:rsid w:val="00F837E8"/>
    <w:rsid w:val="00FA58D4"/>
    <w:rsid w:val="00FB5020"/>
    <w:rsid w:val="00FC2079"/>
    <w:rsid w:val="00FD020D"/>
    <w:rsid w:val="00FD77DF"/>
    <w:rsid w:val="00FE241C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nu.edu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AE12-01D2-4E1C-B5D1-0885E199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22</Pages>
  <Words>27573</Words>
  <Characters>15718</Characters>
  <Application>Microsoft Office Word</Application>
  <DocSecurity>0</DocSecurity>
  <Lines>130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Kafedra</cp:lastModifiedBy>
  <cp:revision>16</cp:revision>
  <cp:lastPrinted>2022-08-25T07:58:00Z</cp:lastPrinted>
  <dcterms:created xsi:type="dcterms:W3CDTF">2022-10-11T13:52:00Z</dcterms:created>
  <dcterms:modified xsi:type="dcterms:W3CDTF">2022-10-28T11:00:00Z</dcterms:modified>
</cp:coreProperties>
</file>