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F0" w:rsidRDefault="00B52A2F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711696" cy="8413336"/>
            <wp:effectExtent l="0" t="0" r="0" b="6985"/>
            <wp:docPr id="1" name="Рисунок 1" descr="C:\Users\Кафедра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федра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065" cy="84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F0" w:rsidRPr="00A67022" w:rsidRDefault="009D33F0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33F0" w:rsidRDefault="009D33F0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B060EB" w:rsidRPr="00A67022" w:rsidRDefault="00B52A2F" w:rsidP="00B0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38544" cy="8413336"/>
            <wp:effectExtent l="0" t="0" r="0" b="6985"/>
            <wp:docPr id="2" name="Рисунок 2" descr="C:\Users\Кафедр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федр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87" cy="84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33F0" w:rsidRDefault="009D33F0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9D33F0" w:rsidSect="008023B2">
          <w:footerReference w:type="even" r:id="rId11"/>
          <w:footerReference w:type="default" r:id="rId12"/>
          <w:pgSz w:w="11906" w:h="16838"/>
          <w:pgMar w:top="709" w:right="851" w:bottom="851" w:left="1418" w:header="709" w:footer="709" w:gutter="0"/>
          <w:cols w:space="708"/>
          <w:titlePg/>
          <w:docGrid w:linePitch="360"/>
        </w:sectPr>
      </w:pPr>
    </w:p>
    <w:p w:rsidR="00426407" w:rsidRPr="00A67022" w:rsidRDefault="00426407" w:rsidP="00F94EE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ПЕРЕДМОВА</w:t>
      </w:r>
    </w:p>
    <w:p w:rsidR="00426407" w:rsidRPr="00A67022" w:rsidRDefault="00426407" w:rsidP="003331E4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є нормативним документом, який регламентує нормативні,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компетентностні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кваліфікаційні, організаційні, навчальні та методичні вимоги у підготовці бакалаврів у галузі 22 «Охорона здоров’я» спеціальності 227 «</w:t>
      </w:r>
      <w:r w:rsidR="00C913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Терапія та реабілітація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  <w:r w:rsidR="003D5F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заснована на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компетентнісному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підході підготовки спеціаліста у галузі 22 «Охорона здоров’я» спеціальності 227 «</w:t>
      </w:r>
      <w:r w:rsidR="00C913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Терапія та реабілітація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426407" w:rsidRDefault="00426407" w:rsidP="003331E4">
      <w:pPr>
        <w:spacing w:after="12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проектною групою</w:t>
      </w:r>
      <w:r w:rsidRPr="00A670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кафедри </w:t>
      </w:r>
      <w:r w:rsidR="009435B1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фізичної реабілітації, ерготерапії та домедичної допомоги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складі:</w:t>
      </w:r>
    </w:p>
    <w:tbl>
      <w:tblPr>
        <w:tblStyle w:val="a8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143"/>
        <w:gridCol w:w="1559"/>
        <w:gridCol w:w="1985"/>
        <w:gridCol w:w="2126"/>
        <w:gridCol w:w="1134"/>
        <w:gridCol w:w="142"/>
        <w:gridCol w:w="4394"/>
        <w:gridCol w:w="142"/>
        <w:gridCol w:w="2551"/>
      </w:tblGrid>
      <w:tr w:rsidR="003D5FC4" w:rsidRPr="00915EAB" w:rsidTr="00B31FCF">
        <w:tc>
          <w:tcPr>
            <w:tcW w:w="1701" w:type="dxa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sz w:val="24"/>
                <w:szCs w:val="24"/>
              </w:rPr>
              <w:t>Прізвище</w:t>
            </w:r>
            <w:proofErr w:type="spellEnd"/>
            <w:r w:rsidRPr="00915EAB">
              <w:rPr>
                <w:sz w:val="24"/>
                <w:szCs w:val="24"/>
              </w:rPr>
              <w:t xml:space="preserve">, </w:t>
            </w:r>
            <w:proofErr w:type="spellStart"/>
            <w:r w:rsidRPr="00915EAB">
              <w:rPr>
                <w:sz w:val="24"/>
                <w:szCs w:val="24"/>
              </w:rPr>
              <w:t>ім’я</w:t>
            </w:r>
            <w:proofErr w:type="spellEnd"/>
            <w:r w:rsidRPr="00915EAB">
              <w:rPr>
                <w:sz w:val="24"/>
                <w:szCs w:val="24"/>
              </w:rPr>
              <w:t xml:space="preserve">, по </w:t>
            </w:r>
            <w:proofErr w:type="spellStart"/>
            <w:r w:rsidRPr="00915EAB">
              <w:rPr>
                <w:sz w:val="24"/>
                <w:szCs w:val="24"/>
              </w:rPr>
              <w:t>батькові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керівника</w:t>
            </w:r>
            <w:proofErr w:type="spellEnd"/>
            <w:r w:rsidRPr="00915EAB">
              <w:rPr>
                <w:sz w:val="24"/>
                <w:szCs w:val="24"/>
              </w:rPr>
              <w:t xml:space="preserve"> та </w:t>
            </w:r>
            <w:proofErr w:type="spellStart"/>
            <w:r w:rsidRPr="00915EAB">
              <w:rPr>
                <w:sz w:val="24"/>
                <w:szCs w:val="24"/>
              </w:rPr>
              <w:t>членів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проектної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702" w:type="dxa"/>
            <w:gridSpan w:val="2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sz w:val="24"/>
                <w:szCs w:val="24"/>
              </w:rPr>
              <w:t>Найменування</w:t>
            </w:r>
            <w:proofErr w:type="spellEnd"/>
            <w:r w:rsidRPr="00915EAB">
              <w:rPr>
                <w:sz w:val="24"/>
                <w:szCs w:val="24"/>
              </w:rPr>
              <w:t xml:space="preserve"> посади, </w:t>
            </w:r>
            <w:proofErr w:type="spellStart"/>
            <w:r w:rsidRPr="00915EAB">
              <w:rPr>
                <w:sz w:val="24"/>
                <w:szCs w:val="24"/>
              </w:rPr>
              <w:t>місце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985" w:type="dxa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5EAB">
              <w:rPr>
                <w:sz w:val="24"/>
                <w:szCs w:val="24"/>
                <w:lang w:val="uk-UA"/>
              </w:rPr>
              <w:t>Найменування закладу, який закінчив викладач, рік закінчення, спеціальність, кваліфікація згідно з документом про вищу освіту*</w:t>
            </w:r>
          </w:p>
        </w:tc>
        <w:tc>
          <w:tcPr>
            <w:tcW w:w="2126" w:type="dxa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sz w:val="24"/>
                <w:szCs w:val="24"/>
              </w:rPr>
              <w:t>Науковий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ступінь</w:t>
            </w:r>
            <w:proofErr w:type="spellEnd"/>
            <w:r w:rsidRPr="00915EAB">
              <w:rPr>
                <w:sz w:val="24"/>
                <w:szCs w:val="24"/>
              </w:rPr>
              <w:t xml:space="preserve">, шифр і </w:t>
            </w:r>
            <w:proofErr w:type="spellStart"/>
            <w:r w:rsidRPr="00915EAB">
              <w:rPr>
                <w:sz w:val="24"/>
                <w:szCs w:val="24"/>
              </w:rPr>
              <w:t>наймену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вання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наукової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спеціальності</w:t>
            </w:r>
            <w:proofErr w:type="spellEnd"/>
            <w:r w:rsidRPr="00915EAB">
              <w:rPr>
                <w:sz w:val="24"/>
                <w:szCs w:val="24"/>
              </w:rPr>
              <w:t xml:space="preserve">, тема </w:t>
            </w:r>
            <w:proofErr w:type="spellStart"/>
            <w:r w:rsidRPr="00915EAB">
              <w:rPr>
                <w:sz w:val="24"/>
                <w:szCs w:val="24"/>
              </w:rPr>
              <w:t>дисертації</w:t>
            </w:r>
            <w:proofErr w:type="spellEnd"/>
            <w:r w:rsidRPr="00915EAB">
              <w:rPr>
                <w:sz w:val="24"/>
                <w:szCs w:val="24"/>
              </w:rPr>
              <w:t xml:space="preserve">, </w:t>
            </w:r>
            <w:proofErr w:type="spellStart"/>
            <w:r w:rsidRPr="00915EAB">
              <w:rPr>
                <w:sz w:val="24"/>
                <w:szCs w:val="24"/>
              </w:rPr>
              <w:t>вчене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звання</w:t>
            </w:r>
            <w:proofErr w:type="spellEnd"/>
            <w:r w:rsidRPr="00915EAB">
              <w:rPr>
                <w:sz w:val="24"/>
                <w:szCs w:val="24"/>
              </w:rPr>
              <w:t xml:space="preserve">, за </w:t>
            </w:r>
            <w:proofErr w:type="spellStart"/>
            <w:r w:rsidRPr="00915EAB">
              <w:rPr>
                <w:sz w:val="24"/>
                <w:szCs w:val="24"/>
              </w:rPr>
              <w:t>якою</w:t>
            </w:r>
            <w:proofErr w:type="spellEnd"/>
            <w:r w:rsidRPr="00915EAB">
              <w:rPr>
                <w:sz w:val="24"/>
                <w:szCs w:val="24"/>
              </w:rPr>
              <w:t xml:space="preserve"> кафедрою (</w:t>
            </w:r>
            <w:proofErr w:type="spellStart"/>
            <w:r w:rsidRPr="00915EAB">
              <w:rPr>
                <w:sz w:val="24"/>
                <w:szCs w:val="24"/>
              </w:rPr>
              <w:t>спеціальністю</w:t>
            </w:r>
            <w:proofErr w:type="spellEnd"/>
            <w:r w:rsidRPr="00915EAB">
              <w:rPr>
                <w:sz w:val="24"/>
                <w:szCs w:val="24"/>
              </w:rPr>
              <w:t xml:space="preserve">) </w:t>
            </w:r>
            <w:proofErr w:type="spellStart"/>
            <w:r w:rsidRPr="00915EAB">
              <w:rPr>
                <w:sz w:val="24"/>
                <w:szCs w:val="24"/>
              </w:rPr>
              <w:t>присвоєно</w:t>
            </w:r>
            <w:proofErr w:type="spellEnd"/>
          </w:p>
        </w:tc>
        <w:tc>
          <w:tcPr>
            <w:tcW w:w="1276" w:type="dxa"/>
            <w:gridSpan w:val="2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5EAB">
              <w:rPr>
                <w:sz w:val="24"/>
                <w:szCs w:val="24"/>
              </w:rPr>
              <w:t xml:space="preserve">Стаж </w:t>
            </w:r>
            <w:proofErr w:type="spellStart"/>
            <w:r w:rsidRPr="00915EAB">
              <w:rPr>
                <w:sz w:val="24"/>
                <w:szCs w:val="24"/>
              </w:rPr>
              <w:t>науково</w:t>
            </w:r>
            <w:proofErr w:type="spellEnd"/>
            <w:r w:rsidR="001538B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15EAB">
              <w:rPr>
                <w:sz w:val="24"/>
                <w:szCs w:val="24"/>
              </w:rPr>
              <w:t>педагогіч</w:t>
            </w:r>
            <w:proofErr w:type="spellEnd"/>
            <w:r w:rsidR="001538B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15EAB">
              <w:rPr>
                <w:sz w:val="24"/>
                <w:szCs w:val="24"/>
              </w:rPr>
              <w:t>ної</w:t>
            </w:r>
            <w:proofErr w:type="spellEnd"/>
            <w:r w:rsidRPr="00915EAB">
              <w:rPr>
                <w:sz w:val="24"/>
                <w:szCs w:val="24"/>
              </w:rPr>
              <w:t xml:space="preserve"> та/</w:t>
            </w:r>
            <w:proofErr w:type="spellStart"/>
            <w:r w:rsidRPr="00915EAB">
              <w:rPr>
                <w:sz w:val="24"/>
                <w:szCs w:val="24"/>
              </w:rPr>
              <w:t>або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наукової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4536" w:type="dxa"/>
            <w:gridSpan w:val="2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sz w:val="24"/>
                <w:szCs w:val="24"/>
              </w:rPr>
              <w:t>Інформація</w:t>
            </w:r>
            <w:proofErr w:type="spellEnd"/>
            <w:r w:rsidRPr="00915EAB">
              <w:rPr>
                <w:sz w:val="24"/>
                <w:szCs w:val="24"/>
              </w:rPr>
              <w:t xml:space="preserve"> про </w:t>
            </w:r>
            <w:proofErr w:type="spellStart"/>
            <w:r w:rsidRPr="00915EAB">
              <w:rPr>
                <w:sz w:val="24"/>
                <w:szCs w:val="24"/>
              </w:rPr>
              <w:t>наукову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діяльність</w:t>
            </w:r>
            <w:proofErr w:type="spellEnd"/>
            <w:r w:rsidRPr="00915EAB">
              <w:rPr>
                <w:sz w:val="24"/>
                <w:szCs w:val="24"/>
              </w:rPr>
              <w:t xml:space="preserve"> (</w:t>
            </w:r>
            <w:proofErr w:type="spellStart"/>
            <w:r w:rsidRPr="00915EAB">
              <w:rPr>
                <w:sz w:val="24"/>
                <w:szCs w:val="24"/>
              </w:rPr>
              <w:t>основні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публікації</w:t>
            </w:r>
            <w:proofErr w:type="spellEnd"/>
            <w:r w:rsidRPr="00915EAB">
              <w:rPr>
                <w:sz w:val="24"/>
                <w:szCs w:val="24"/>
              </w:rPr>
              <w:t xml:space="preserve"> за </w:t>
            </w:r>
            <w:proofErr w:type="spellStart"/>
            <w:r w:rsidRPr="00915EAB">
              <w:rPr>
                <w:sz w:val="24"/>
                <w:szCs w:val="24"/>
              </w:rPr>
              <w:t>напрямом</w:t>
            </w:r>
            <w:proofErr w:type="spellEnd"/>
            <w:r w:rsidRPr="00915EAB">
              <w:rPr>
                <w:sz w:val="24"/>
                <w:szCs w:val="24"/>
              </w:rPr>
              <w:t xml:space="preserve">, </w:t>
            </w:r>
            <w:proofErr w:type="spellStart"/>
            <w:r w:rsidRPr="00915EAB">
              <w:rPr>
                <w:sz w:val="24"/>
                <w:szCs w:val="24"/>
              </w:rPr>
              <w:t>науково</w:t>
            </w:r>
            <w:proofErr w:type="spellEnd"/>
            <w:r w:rsidR="0033026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15EAB">
              <w:rPr>
                <w:sz w:val="24"/>
                <w:szCs w:val="24"/>
              </w:rPr>
              <w:t>дослідній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роботі</w:t>
            </w:r>
            <w:proofErr w:type="spellEnd"/>
            <w:r w:rsidRPr="00915EAB">
              <w:rPr>
                <w:sz w:val="24"/>
                <w:szCs w:val="24"/>
              </w:rPr>
              <w:t xml:space="preserve">, участь у </w:t>
            </w:r>
            <w:proofErr w:type="spellStart"/>
            <w:r w:rsidRPr="00915EAB">
              <w:rPr>
                <w:sz w:val="24"/>
                <w:szCs w:val="24"/>
              </w:rPr>
              <w:t>конференціях</w:t>
            </w:r>
            <w:proofErr w:type="spellEnd"/>
            <w:r w:rsidRPr="00915EAB">
              <w:rPr>
                <w:sz w:val="24"/>
                <w:szCs w:val="24"/>
              </w:rPr>
              <w:t xml:space="preserve"> і </w:t>
            </w:r>
            <w:proofErr w:type="spellStart"/>
            <w:r w:rsidRPr="00915EAB">
              <w:rPr>
                <w:sz w:val="24"/>
                <w:szCs w:val="24"/>
              </w:rPr>
              <w:t>семінарах</w:t>
            </w:r>
            <w:proofErr w:type="spellEnd"/>
            <w:r w:rsidRPr="00915EAB">
              <w:rPr>
                <w:sz w:val="24"/>
                <w:szCs w:val="24"/>
              </w:rPr>
              <w:t xml:space="preserve">, робота з </w:t>
            </w:r>
            <w:proofErr w:type="spellStart"/>
            <w:r w:rsidRPr="00915EAB">
              <w:rPr>
                <w:sz w:val="24"/>
                <w:szCs w:val="24"/>
              </w:rPr>
              <w:t>аспірантами</w:t>
            </w:r>
            <w:proofErr w:type="spellEnd"/>
            <w:r w:rsidRPr="00915EAB">
              <w:rPr>
                <w:sz w:val="24"/>
                <w:szCs w:val="24"/>
              </w:rPr>
              <w:t xml:space="preserve"> та докторантами, </w:t>
            </w:r>
            <w:proofErr w:type="spellStart"/>
            <w:r w:rsidRPr="00915EAB">
              <w:rPr>
                <w:sz w:val="24"/>
                <w:szCs w:val="24"/>
              </w:rPr>
              <w:t>керівництво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науковою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роботою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студентів</w:t>
            </w:r>
            <w:proofErr w:type="spellEnd"/>
            <w:r w:rsidRPr="00915EAB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sz w:val="24"/>
                <w:szCs w:val="24"/>
              </w:rPr>
              <w:t>Відомості</w:t>
            </w:r>
            <w:proofErr w:type="spellEnd"/>
            <w:r w:rsidRPr="00915EAB">
              <w:rPr>
                <w:sz w:val="24"/>
                <w:szCs w:val="24"/>
              </w:rPr>
              <w:t xml:space="preserve"> про </w:t>
            </w:r>
            <w:proofErr w:type="spellStart"/>
            <w:r w:rsidRPr="00915EAB">
              <w:rPr>
                <w:sz w:val="24"/>
                <w:szCs w:val="24"/>
              </w:rPr>
              <w:t>підвищення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кваліфікації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викладача</w:t>
            </w:r>
            <w:proofErr w:type="spellEnd"/>
            <w:r w:rsidRPr="00915EAB">
              <w:rPr>
                <w:sz w:val="24"/>
                <w:szCs w:val="24"/>
              </w:rPr>
              <w:t xml:space="preserve"> (</w:t>
            </w:r>
            <w:proofErr w:type="spellStart"/>
            <w:r w:rsidRPr="00915EAB">
              <w:rPr>
                <w:sz w:val="24"/>
                <w:szCs w:val="24"/>
              </w:rPr>
              <w:t>найменування</w:t>
            </w:r>
            <w:proofErr w:type="spellEnd"/>
            <w:r w:rsidRPr="00915EAB">
              <w:rPr>
                <w:sz w:val="24"/>
                <w:szCs w:val="24"/>
              </w:rPr>
              <w:t xml:space="preserve"> закладу, вид документа, тема, дата </w:t>
            </w:r>
            <w:proofErr w:type="spellStart"/>
            <w:r w:rsidRPr="00915EAB">
              <w:rPr>
                <w:sz w:val="24"/>
                <w:szCs w:val="24"/>
              </w:rPr>
              <w:t>видачі</w:t>
            </w:r>
            <w:proofErr w:type="spellEnd"/>
            <w:r w:rsidRPr="00915EAB">
              <w:rPr>
                <w:sz w:val="24"/>
                <w:szCs w:val="24"/>
              </w:rPr>
              <w:t>)</w:t>
            </w:r>
          </w:p>
        </w:tc>
      </w:tr>
      <w:tr w:rsidR="00915EAB" w:rsidRPr="00915EAB" w:rsidTr="00AA499D">
        <w:trPr>
          <w:trHeight w:val="568"/>
        </w:trPr>
        <w:tc>
          <w:tcPr>
            <w:tcW w:w="15877" w:type="dxa"/>
            <w:gridSpan w:val="10"/>
            <w:vAlign w:val="center"/>
          </w:tcPr>
          <w:p w:rsidR="00915EAB" w:rsidRPr="00915EAB" w:rsidRDefault="00915EAB" w:rsidP="00040ACB">
            <w:pPr>
              <w:rPr>
                <w:b/>
                <w:i/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b/>
                <w:i/>
                <w:sz w:val="24"/>
                <w:szCs w:val="24"/>
              </w:rPr>
              <w:t>Керівник</w:t>
            </w:r>
            <w:proofErr w:type="spellEnd"/>
            <w:r w:rsidRPr="00915EA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b/>
                <w:i/>
                <w:sz w:val="24"/>
                <w:szCs w:val="24"/>
              </w:rPr>
              <w:t>проектної</w:t>
            </w:r>
            <w:proofErr w:type="spellEnd"/>
            <w:r w:rsidRPr="00915EA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b/>
                <w:i/>
                <w:sz w:val="24"/>
                <w:szCs w:val="24"/>
              </w:rPr>
              <w:t>групи</w:t>
            </w:r>
            <w:proofErr w:type="spellEnd"/>
          </w:p>
        </w:tc>
      </w:tr>
      <w:tr w:rsidR="003D5FC4" w:rsidRPr="00915EAB" w:rsidTr="00B4110F">
        <w:tc>
          <w:tcPr>
            <w:tcW w:w="1701" w:type="dxa"/>
          </w:tcPr>
          <w:p w:rsidR="003D5FC4" w:rsidRPr="00915EAB" w:rsidRDefault="00915E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rFonts w:eastAsia="Calibri"/>
                <w:sz w:val="24"/>
                <w:szCs w:val="24"/>
                <w:lang w:val="uk-UA"/>
              </w:rPr>
              <w:t>Логуш</w:t>
            </w:r>
            <w:proofErr w:type="spellEnd"/>
            <w:r w:rsidRPr="00915EAB">
              <w:rPr>
                <w:rFonts w:eastAsia="Calibri"/>
                <w:sz w:val="24"/>
                <w:szCs w:val="24"/>
                <w:lang w:val="uk-UA"/>
              </w:rPr>
              <w:t xml:space="preserve"> Леся Геннадіївна</w:t>
            </w:r>
          </w:p>
        </w:tc>
        <w:tc>
          <w:tcPr>
            <w:tcW w:w="1702" w:type="dxa"/>
            <w:gridSpan w:val="2"/>
          </w:tcPr>
          <w:p w:rsidR="003D5FC4" w:rsidRPr="00915EA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>Доцент кафедри фізичної реабілітації, ерготерапії та домедичної допомоги</w:t>
            </w:r>
          </w:p>
        </w:tc>
        <w:tc>
          <w:tcPr>
            <w:tcW w:w="1985" w:type="dxa"/>
          </w:tcPr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>Буковинська державна медична академія, 2000 р.</w:t>
            </w: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>Ступінь вищої освіти - спеціаліст, спеціальність – «Лікувальна справа»,</w:t>
            </w: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 xml:space="preserve">кваліфікація «Лікар»,  - диплом РН </w:t>
            </w:r>
            <w:r w:rsidRPr="0017181B">
              <w:rPr>
                <w:sz w:val="24"/>
                <w:szCs w:val="24"/>
                <w:lang w:val="uk-UA" w:eastAsia="uk-UA"/>
              </w:rPr>
              <w:lastRenderedPageBreak/>
              <w:t>№128904227.</w:t>
            </w: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Федьковича 227 «Фізична терапія, </w:t>
            </w: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 xml:space="preserve">Ступінь вищої освіти «Магістр» спеціальність «Фізична терапія, ерготерапія» спеціалізація «227.01 Фізична терапія» виданий ЧНУ імені Ю.Федьковича 30.06.2020р. </w:t>
            </w: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>ерготерапія»</w:t>
            </w:r>
          </w:p>
          <w:p w:rsidR="003D5FC4" w:rsidRPr="00915EAB" w:rsidRDefault="003D5FC4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</w:tcPr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lastRenderedPageBreak/>
              <w:t xml:space="preserve">Кандидат педагогічних наук 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>13.00.04 – Теорія і методика професійної освіти.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 xml:space="preserve">Тема «Тенденції розвитку медичної освіти в освітній політиці Європейського Союзу» 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 xml:space="preserve">ДК № 038702 від </w:t>
            </w:r>
            <w:r w:rsidRPr="00040ACB">
              <w:rPr>
                <w:sz w:val="24"/>
                <w:szCs w:val="24"/>
                <w:lang w:val="uk-UA" w:eastAsia="uk-UA"/>
              </w:rPr>
              <w:lastRenderedPageBreak/>
              <w:t>29.09.2016р.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>Виданий МО і науки України Київський університет імені Б. Грінченка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>Доцент кафедри фізичної реабілітації, ерготерапії та домедичної допомоги - атестат доцента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>Виданий рішенням Вченої ради ЧНУ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>АД №004855 від 14.05.2020р.</w:t>
            </w:r>
          </w:p>
          <w:p w:rsidR="003D5FC4" w:rsidRPr="00915EAB" w:rsidRDefault="003D5FC4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gridSpan w:val="2"/>
          </w:tcPr>
          <w:p w:rsidR="003D5FC4" w:rsidRPr="00915EAB" w:rsidRDefault="005B7E23" w:rsidP="009D09D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20 років</w:t>
            </w:r>
          </w:p>
        </w:tc>
        <w:tc>
          <w:tcPr>
            <w:tcW w:w="4394" w:type="dxa"/>
          </w:tcPr>
          <w:p w:rsidR="00330265" w:rsidRPr="00330265" w:rsidRDefault="00330265" w:rsidP="00330265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30265">
              <w:rPr>
                <w:b/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Volodymyr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V.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Tkach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Iryna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L.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Kukovs’ka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Yana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G.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Ivanushko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Svitlana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M.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Lukanova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Igor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G.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Biryuk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Tetyana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B.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Sykyryts´ka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Lesya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G.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LogushOleg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M.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Boychuk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Sílvio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C.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de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Oliveira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Reza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Ojani4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Petro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I.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Yagodynets´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Theoretical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Evaluation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Work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Cp-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based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Sulfoacids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as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Electrode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Modifiers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Daclatasvir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Electrochemical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Detection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-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Anal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Bioanal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Electrochem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 10,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No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>. 10, 2018</w:t>
            </w:r>
            <w:r w:rsidR="005F69DB">
              <w:rPr>
                <w:sz w:val="24"/>
                <w:szCs w:val="24"/>
                <w:lang w:val="uk-UA" w:eastAsia="uk-UA"/>
              </w:rPr>
              <w:t>.</w:t>
            </w:r>
          </w:p>
          <w:p w:rsidR="00330265" w:rsidRPr="00330265" w:rsidRDefault="00330265" w:rsidP="00330265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30265">
              <w:rPr>
                <w:b/>
                <w:sz w:val="24"/>
                <w:szCs w:val="24"/>
                <w:lang w:val="uk-UA" w:eastAsia="uk-UA"/>
              </w:rPr>
              <w:t xml:space="preserve">2. </w:t>
            </w:r>
            <w:r w:rsidRPr="00330265">
              <w:rPr>
                <w:sz w:val="24"/>
                <w:szCs w:val="24"/>
                <w:lang w:val="uk-UA" w:eastAsia="uk-UA"/>
              </w:rPr>
              <w:t xml:space="preserve">Y.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Y.Moseychuk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I.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>, L</w:t>
            </w:r>
            <w:r w:rsidRPr="00330265">
              <w:rPr>
                <w:b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30265">
              <w:rPr>
                <w:b/>
                <w:sz w:val="24"/>
                <w:szCs w:val="24"/>
                <w:lang w:val="uk-UA" w:eastAsia="uk-UA"/>
              </w:rPr>
              <w:t>Lohush</w:t>
            </w:r>
            <w:proofErr w:type="spellEnd"/>
            <w:r w:rsidRPr="00330265">
              <w:rPr>
                <w:b/>
                <w:sz w:val="24"/>
                <w:szCs w:val="24"/>
                <w:lang w:val="uk-UA" w:eastAsia="uk-UA"/>
              </w:rPr>
              <w:t>, L.</w:t>
            </w:r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A.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Koshura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V.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lastRenderedPageBreak/>
              <w:t>Potop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O.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Yarmak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Assessment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functional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state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performance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young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men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aged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14-16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years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in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process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orienteering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training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SportVol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19 (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Supplement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issue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6),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Art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320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pp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2133 – 2138, 2019</w:t>
            </w:r>
          </w:p>
          <w:p w:rsidR="00DE7A97" w:rsidRDefault="00330265" w:rsidP="00330265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online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ISSN: 2247 - 806X, p-ISSN: 2247 - 8051, ISSN - L = 2247 – 8051© </w:t>
            </w:r>
          </w:p>
          <w:p w:rsidR="00330265" w:rsidRPr="00330265" w:rsidRDefault="005F69DB" w:rsidP="00330265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A70AE2">
              <w:rPr>
                <w:b/>
                <w:sz w:val="24"/>
                <w:szCs w:val="24"/>
                <w:lang w:val="uk-UA" w:eastAsia="uk-UA"/>
              </w:rPr>
              <w:t>3.</w:t>
            </w:r>
            <w:r w:rsidR="00330265"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Слухенська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Р.В.,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Куковська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В.І,</w:t>
            </w:r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330265" w:rsidRPr="00330265">
              <w:rPr>
                <w:b/>
                <w:sz w:val="24"/>
                <w:szCs w:val="24"/>
                <w:lang w:val="uk-UA" w:eastAsia="uk-UA"/>
              </w:rPr>
              <w:t>Логуш</w:t>
            </w:r>
            <w:proofErr w:type="spellEnd"/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 Л.Г. </w:t>
            </w:r>
            <w:r w:rsidR="00330265" w:rsidRPr="00330265">
              <w:rPr>
                <w:sz w:val="24"/>
                <w:szCs w:val="24"/>
                <w:lang w:val="uk-UA" w:eastAsia="uk-UA"/>
              </w:rPr>
              <w:t xml:space="preserve">Динаміка формування творчого потенціалу майбутніх лікарів у процесі навчання і медичному ВНЗ // Імідж сучасного педагога - № 1 (184), 2019, С. 24-29. </w:t>
            </w:r>
            <w:r w:rsidR="00A70AE2">
              <w:rPr>
                <w:b/>
                <w:sz w:val="24"/>
                <w:szCs w:val="24"/>
                <w:lang w:val="uk-UA" w:eastAsia="uk-UA"/>
              </w:rPr>
              <w:t>4</w:t>
            </w:r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Козік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Н.,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Стратійчук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Н.,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Куковська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І.,</w:t>
            </w:r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330265" w:rsidRPr="00330265">
              <w:rPr>
                <w:b/>
                <w:sz w:val="24"/>
                <w:szCs w:val="24"/>
                <w:lang w:val="uk-UA" w:eastAsia="uk-UA"/>
              </w:rPr>
              <w:t>Логуш</w:t>
            </w:r>
            <w:proofErr w:type="spellEnd"/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 Л.,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Стефанчук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В., Аспекти практичної підготовки фахівців із фізичної терапії рівня «Бакалавр» у Чернівецькому національному університеті імені Юрія Федьковича // Вісник Прикарпатського університету. Серія: Фізична культура. (Фахове видання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затвержено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наказом МОН України від 09.03.2016, №241 додаток 9). – 2019, вип. 31. – с.55-61</w:t>
            </w:r>
          </w:p>
          <w:p w:rsidR="005F69DB" w:rsidRDefault="00A70AE2" w:rsidP="005F6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538BF">
              <w:rPr>
                <w:b/>
                <w:sz w:val="24"/>
                <w:szCs w:val="24"/>
                <w:lang w:val="uk-UA" w:eastAsia="uk-UA"/>
              </w:rPr>
              <w:t>5</w:t>
            </w:r>
            <w:r w:rsidR="00330265" w:rsidRPr="001538BF">
              <w:rPr>
                <w:b/>
                <w:sz w:val="24"/>
                <w:szCs w:val="24"/>
                <w:lang w:val="uk-UA" w:eastAsia="uk-UA"/>
              </w:rPr>
              <w:t>.</w:t>
            </w:r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330265" w:rsidRPr="00330265">
              <w:rPr>
                <w:sz w:val="24"/>
                <w:szCs w:val="24"/>
                <w:lang w:val="uk-UA" w:eastAsia="uk-UA"/>
              </w:rPr>
              <w:t xml:space="preserve">Р. В.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Слухенська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, О. Д.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Гауряк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, Л. В.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Гуліна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>,</w:t>
            </w:r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 Л. Г. </w:t>
            </w:r>
            <w:proofErr w:type="spellStart"/>
            <w:r w:rsidR="00330265" w:rsidRPr="00330265">
              <w:rPr>
                <w:b/>
                <w:sz w:val="24"/>
                <w:szCs w:val="24"/>
                <w:lang w:val="uk-UA" w:eastAsia="uk-UA"/>
              </w:rPr>
              <w:t>Логуш</w:t>
            </w:r>
            <w:proofErr w:type="spellEnd"/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330265" w:rsidRPr="00330265">
              <w:rPr>
                <w:sz w:val="24"/>
                <w:szCs w:val="24"/>
                <w:lang w:val="uk-UA" w:eastAsia="uk-UA"/>
              </w:rPr>
              <w:t>Використання технологій дистанційного навчання у вищих навчальних закладах // Педагогіка формування творчої особистості у вищій і загальноосвітній школах. 2020, вип.73, том 2. С. 190-19  ISSN: 1992-</w:t>
            </w:r>
            <w:r w:rsidR="005F69DB">
              <w:rPr>
                <w:sz w:val="24"/>
                <w:szCs w:val="24"/>
                <w:lang w:val="uk-UA" w:eastAsia="uk-UA"/>
              </w:rPr>
              <w:t>5786 (</w:t>
            </w:r>
            <w:proofErr w:type="spellStart"/>
            <w:r w:rsidR="005F69DB">
              <w:rPr>
                <w:sz w:val="24"/>
                <w:szCs w:val="24"/>
                <w:lang w:val="uk-UA" w:eastAsia="uk-UA"/>
              </w:rPr>
              <w:t>Print</w:t>
            </w:r>
            <w:proofErr w:type="spellEnd"/>
            <w:r w:rsidR="005F69DB">
              <w:rPr>
                <w:sz w:val="24"/>
                <w:szCs w:val="24"/>
                <w:lang w:val="uk-UA" w:eastAsia="uk-UA"/>
              </w:rPr>
              <w:t>) 2664-3529 (</w:t>
            </w:r>
            <w:proofErr w:type="spellStart"/>
            <w:r w:rsidR="005F69DB">
              <w:rPr>
                <w:sz w:val="24"/>
                <w:szCs w:val="24"/>
                <w:lang w:val="uk-UA" w:eastAsia="uk-UA"/>
              </w:rPr>
              <w:t>Online</w:t>
            </w:r>
            <w:proofErr w:type="spellEnd"/>
            <w:r w:rsidR="005F69DB">
              <w:rPr>
                <w:sz w:val="24"/>
                <w:szCs w:val="24"/>
                <w:lang w:val="uk-UA" w:eastAsia="uk-UA"/>
              </w:rPr>
              <w:t>)</w:t>
            </w:r>
          </w:p>
          <w:p w:rsidR="00A70AE2" w:rsidRPr="00A70AE2" w:rsidRDefault="00A70AE2" w:rsidP="00A70AE2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A70AE2">
              <w:rPr>
                <w:b/>
                <w:sz w:val="24"/>
                <w:szCs w:val="24"/>
                <w:lang w:val="uk-UA" w:eastAsia="uk-UA"/>
              </w:rPr>
              <w:lastRenderedPageBreak/>
              <w:t>6.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70AE2">
              <w:rPr>
                <w:sz w:val="24"/>
                <w:szCs w:val="24"/>
                <w:lang w:val="uk-UA" w:eastAsia="uk-UA"/>
              </w:rPr>
              <w:t xml:space="preserve">Основи фармакології: навчальний посібник для самостійної роботи та дистанційного навчання студентів /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укл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. </w:t>
            </w:r>
            <w:r w:rsidRPr="00A70AE2">
              <w:rPr>
                <w:b/>
                <w:sz w:val="24"/>
                <w:szCs w:val="24"/>
                <w:lang w:val="uk-UA" w:eastAsia="uk-UA"/>
              </w:rPr>
              <w:t>Л.Г.</w:t>
            </w:r>
            <w:proofErr w:type="spellStart"/>
            <w:r w:rsidRPr="00A70AE2">
              <w:rPr>
                <w:b/>
                <w:sz w:val="24"/>
                <w:szCs w:val="24"/>
                <w:lang w:val="uk-UA" w:eastAsia="uk-UA"/>
              </w:rPr>
              <w:t>Логуш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, Н.А.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Стратійчук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, Л.Г.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Доцюк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, Н.М.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Козік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, І.Л.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Куковська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 Рекомендовано Вченою радою Чернівецького національного університету ім. Юрія Федьковича (протокол засідання № 7 від 31.08.2020 року) – Чернівці: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Чернівец</w:t>
            </w:r>
            <w:proofErr w:type="spellEnd"/>
            <w:r w:rsidR="0011272F">
              <w:rPr>
                <w:sz w:val="24"/>
                <w:szCs w:val="24"/>
                <w:lang w:val="uk-UA" w:eastAsia="uk-UA"/>
              </w:rPr>
              <w:t>.</w:t>
            </w:r>
            <w:r w:rsidRPr="00A70AE2">
              <w:rPr>
                <w:sz w:val="24"/>
                <w:szCs w:val="24"/>
                <w:lang w:val="uk-UA" w:eastAsia="uk-UA"/>
              </w:rPr>
              <w:t xml:space="preserve"> </w:t>
            </w:r>
            <w:r w:rsidR="0011272F">
              <w:rPr>
                <w:sz w:val="24"/>
                <w:szCs w:val="24"/>
                <w:lang w:val="uk-UA" w:eastAsia="uk-UA"/>
              </w:rPr>
              <w:t>нац.</w:t>
            </w:r>
            <w:r w:rsidRPr="00A70AE2">
              <w:rPr>
                <w:sz w:val="24"/>
                <w:szCs w:val="24"/>
                <w:lang w:val="uk-UA" w:eastAsia="uk-UA"/>
              </w:rPr>
              <w:t xml:space="preserve"> ун</w:t>
            </w:r>
            <w:r w:rsidR="0011272F">
              <w:rPr>
                <w:sz w:val="24"/>
                <w:szCs w:val="24"/>
                <w:lang w:val="uk-UA" w:eastAsia="uk-UA"/>
              </w:rPr>
              <w:t>-</w:t>
            </w:r>
            <w:r w:rsidRPr="00A70AE2">
              <w:rPr>
                <w:sz w:val="24"/>
                <w:szCs w:val="24"/>
                <w:lang w:val="uk-UA" w:eastAsia="uk-UA"/>
              </w:rPr>
              <w:t>т, 2020. – 237 с.</w:t>
            </w:r>
          </w:p>
          <w:p w:rsidR="003D5FC4" w:rsidRPr="00915EAB" w:rsidRDefault="00A70AE2" w:rsidP="00447EE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A70AE2">
              <w:rPr>
                <w:b/>
                <w:sz w:val="24"/>
                <w:szCs w:val="24"/>
                <w:lang w:val="uk-UA" w:eastAsia="uk-UA"/>
              </w:rPr>
              <w:t>7.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Кінезітерапія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 при травмах опорно-рухового апарату / уклад.: О. В.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Зендик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, </w:t>
            </w:r>
            <w:r w:rsidRPr="00A70AE2">
              <w:rPr>
                <w:b/>
                <w:sz w:val="24"/>
                <w:szCs w:val="24"/>
                <w:lang w:val="uk-UA" w:eastAsia="uk-UA"/>
              </w:rPr>
              <w:t xml:space="preserve">Л.Г. </w:t>
            </w:r>
            <w:proofErr w:type="spellStart"/>
            <w:r w:rsidRPr="00A70AE2">
              <w:rPr>
                <w:b/>
                <w:sz w:val="24"/>
                <w:szCs w:val="24"/>
                <w:lang w:val="uk-UA" w:eastAsia="uk-UA"/>
              </w:rPr>
              <w:t>Логуш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, Л.В.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Гуліна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. Чернівці :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Чернівец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>. нац. ун-т ім. Ю. Федьковича, 2021. 104 с.</w:t>
            </w:r>
          </w:p>
        </w:tc>
        <w:tc>
          <w:tcPr>
            <w:tcW w:w="2693" w:type="dxa"/>
            <w:gridSpan w:val="2"/>
          </w:tcPr>
          <w:p w:rsidR="00040ACB" w:rsidRPr="00E408E6" w:rsidRDefault="00040ACB" w:rsidP="00040ACB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E408E6">
              <w:rPr>
                <w:rFonts w:eastAsia="Calibri"/>
                <w:sz w:val="24"/>
                <w:szCs w:val="24"/>
                <w:lang w:val="uk-UA"/>
              </w:rPr>
              <w:lastRenderedPageBreak/>
              <w:t>1.Ясський університет «</w:t>
            </w:r>
            <w:proofErr w:type="spellStart"/>
            <w:r w:rsidRPr="00E408E6">
              <w:rPr>
                <w:rFonts w:eastAsia="Calibri"/>
                <w:sz w:val="24"/>
                <w:szCs w:val="24"/>
                <w:lang w:val="uk-UA"/>
              </w:rPr>
              <w:t>Александру</w:t>
            </w:r>
            <w:proofErr w:type="spellEnd"/>
            <w:r w:rsidRPr="00E408E6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08E6">
              <w:rPr>
                <w:rFonts w:eastAsia="Calibri"/>
                <w:sz w:val="24"/>
                <w:szCs w:val="24"/>
                <w:lang w:val="uk-UA"/>
              </w:rPr>
              <w:t>Іоан</w:t>
            </w:r>
            <w:proofErr w:type="spellEnd"/>
            <w:r w:rsidRPr="00E408E6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08E6">
              <w:rPr>
                <w:rFonts w:eastAsia="Calibri"/>
                <w:sz w:val="24"/>
                <w:szCs w:val="24"/>
                <w:lang w:val="uk-UA"/>
              </w:rPr>
              <w:t>Куза</w:t>
            </w:r>
            <w:proofErr w:type="spellEnd"/>
            <w:r w:rsidRPr="00E408E6">
              <w:rPr>
                <w:rFonts w:eastAsia="Calibri"/>
                <w:sz w:val="24"/>
                <w:szCs w:val="24"/>
                <w:lang w:val="uk-UA"/>
              </w:rPr>
              <w:t>» (</w:t>
            </w:r>
            <w:proofErr w:type="spellStart"/>
            <w:r w:rsidRPr="00E408E6">
              <w:rPr>
                <w:rFonts w:eastAsia="Calibri"/>
                <w:sz w:val="24"/>
                <w:szCs w:val="24"/>
                <w:lang w:val="uk-UA"/>
              </w:rPr>
              <w:t>м.Ясси</w:t>
            </w:r>
            <w:proofErr w:type="spellEnd"/>
            <w:r w:rsidRPr="00E408E6">
              <w:rPr>
                <w:rFonts w:eastAsia="Calibri"/>
                <w:sz w:val="24"/>
                <w:szCs w:val="24"/>
                <w:lang w:val="uk-UA"/>
              </w:rPr>
              <w:t xml:space="preserve">, Румунія) </w:t>
            </w:r>
          </w:p>
          <w:p w:rsidR="00040ACB" w:rsidRPr="00E408E6" w:rsidRDefault="00040ACB" w:rsidP="00040ACB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E408E6">
              <w:rPr>
                <w:rFonts w:eastAsia="Calibri"/>
                <w:sz w:val="24"/>
                <w:szCs w:val="24"/>
                <w:lang w:val="uk-UA"/>
              </w:rPr>
              <w:t xml:space="preserve">Тема: «Новітні інноваційні технології підготовки фахівців з фізичної терапії в закладах вищої освіти» 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виданий </w:t>
            </w:r>
            <w:r w:rsidRPr="00E408E6">
              <w:rPr>
                <w:rFonts w:eastAsia="Calibri"/>
                <w:sz w:val="24"/>
                <w:szCs w:val="24"/>
                <w:lang w:val="uk-UA"/>
              </w:rPr>
              <w:t>26.11.2021р.</w:t>
            </w:r>
          </w:p>
          <w:p w:rsidR="00040ACB" w:rsidRPr="00E408E6" w:rsidRDefault="00040ACB" w:rsidP="00040ACB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E408E6">
              <w:rPr>
                <w:rFonts w:eastAsia="Calibri"/>
                <w:sz w:val="24"/>
                <w:szCs w:val="24"/>
                <w:lang w:val="uk-UA"/>
              </w:rPr>
              <w:t>180 годин  6 кредитів</w:t>
            </w:r>
          </w:p>
          <w:p w:rsidR="00040ACB" w:rsidRPr="00E408E6" w:rsidRDefault="00040ACB" w:rsidP="00040ACB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</w:p>
          <w:p w:rsidR="003D5FC4" w:rsidRPr="00915EA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408E6"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2.Буковинський державний медичний університет посвідчення про проходження підвищення кваліфікації цикл спеціалізації за спеціальністю «Фізична та реабілітаційна медицина» 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видане </w:t>
            </w:r>
            <w:r w:rsidRPr="00E408E6">
              <w:rPr>
                <w:rFonts w:eastAsia="Calibri"/>
                <w:sz w:val="24"/>
                <w:szCs w:val="24"/>
                <w:lang w:val="uk-UA"/>
              </w:rPr>
              <w:t>09.06.2023р 624 години</w:t>
            </w:r>
          </w:p>
        </w:tc>
      </w:tr>
      <w:tr w:rsidR="00915EAB" w:rsidRPr="00915EAB" w:rsidTr="00AA499D">
        <w:trPr>
          <w:trHeight w:val="529"/>
        </w:trPr>
        <w:tc>
          <w:tcPr>
            <w:tcW w:w="15877" w:type="dxa"/>
            <w:gridSpan w:val="10"/>
            <w:vAlign w:val="center"/>
          </w:tcPr>
          <w:p w:rsidR="00915EAB" w:rsidRPr="00915EAB" w:rsidRDefault="00915EAB" w:rsidP="00AA499D">
            <w:pPr>
              <w:rPr>
                <w:b/>
                <w:i/>
                <w:sz w:val="24"/>
                <w:szCs w:val="24"/>
                <w:lang w:val="uk-UA" w:eastAsia="uk-UA"/>
              </w:rPr>
            </w:pPr>
            <w:r w:rsidRPr="00915EAB">
              <w:rPr>
                <w:b/>
                <w:i/>
                <w:sz w:val="24"/>
                <w:szCs w:val="24"/>
              </w:rPr>
              <w:lastRenderedPageBreak/>
              <w:t>Члени про</w:t>
            </w:r>
            <w:r w:rsidR="00AA499D">
              <w:rPr>
                <w:b/>
                <w:i/>
                <w:sz w:val="24"/>
                <w:szCs w:val="24"/>
                <w:lang w:val="uk-UA"/>
              </w:rPr>
              <w:t>є</w:t>
            </w:r>
            <w:proofErr w:type="spellStart"/>
            <w:r w:rsidRPr="00915EAB">
              <w:rPr>
                <w:b/>
                <w:i/>
                <w:sz w:val="24"/>
                <w:szCs w:val="24"/>
              </w:rPr>
              <w:t>ктної</w:t>
            </w:r>
            <w:proofErr w:type="spellEnd"/>
            <w:r w:rsidRPr="00915EA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b/>
                <w:i/>
                <w:sz w:val="24"/>
                <w:szCs w:val="24"/>
              </w:rPr>
              <w:t>групи</w:t>
            </w:r>
            <w:proofErr w:type="spellEnd"/>
          </w:p>
        </w:tc>
      </w:tr>
      <w:tr w:rsidR="003D5FC4" w:rsidRPr="007B165F" w:rsidTr="00455F42">
        <w:tc>
          <w:tcPr>
            <w:tcW w:w="1844" w:type="dxa"/>
            <w:gridSpan w:val="2"/>
          </w:tcPr>
          <w:p w:rsidR="003D5FC4" w:rsidRPr="00915EAB" w:rsidRDefault="00915E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15EAB">
              <w:rPr>
                <w:rFonts w:eastAsia="Calibri"/>
                <w:sz w:val="24"/>
                <w:szCs w:val="24"/>
                <w:lang w:val="uk-UA"/>
              </w:rPr>
              <w:t>Доцюк Лідія Георгіївна</w:t>
            </w:r>
          </w:p>
        </w:tc>
        <w:tc>
          <w:tcPr>
            <w:tcW w:w="1559" w:type="dxa"/>
          </w:tcPr>
          <w:p w:rsidR="003D5FC4" w:rsidRPr="00915EAB" w:rsidRDefault="001538BF" w:rsidP="001538BF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538BF">
              <w:rPr>
                <w:sz w:val="24"/>
                <w:szCs w:val="24"/>
                <w:lang w:val="uk-UA" w:eastAsia="uk-UA"/>
              </w:rPr>
              <w:t>Завідувач кафедри, фізичної реабілітації, ерготерапії та домедичної допомоги</w:t>
            </w:r>
          </w:p>
        </w:tc>
        <w:tc>
          <w:tcPr>
            <w:tcW w:w="1985" w:type="dxa"/>
          </w:tcPr>
          <w:p w:rsidR="001538BF" w:rsidRPr="00D01E91" w:rsidRDefault="001538BF" w:rsidP="009D09DB">
            <w:pPr>
              <w:spacing w:after="160"/>
              <w:rPr>
                <w:sz w:val="24"/>
                <w:szCs w:val="24"/>
                <w:lang w:val="uk-UA"/>
              </w:rPr>
            </w:pPr>
            <w:r w:rsidRPr="00D01E91">
              <w:rPr>
                <w:sz w:val="24"/>
                <w:szCs w:val="24"/>
                <w:lang w:val="uk-UA"/>
              </w:rPr>
              <w:t xml:space="preserve">1. Буковинська державна медична академія (зараз Буковинський державний медичний університет), спеціальність «Лікувальна справа», кваліфікація – лікар, диплом РН № 13836374 з відзнакою від </w:t>
            </w:r>
            <w:r w:rsidRPr="00D01E91">
              <w:rPr>
                <w:sz w:val="24"/>
                <w:szCs w:val="24"/>
                <w:lang w:val="uk-UA"/>
              </w:rPr>
              <w:lastRenderedPageBreak/>
              <w:t>29.06.2000р.</w:t>
            </w:r>
          </w:p>
          <w:p w:rsidR="003D5FC4" w:rsidRPr="00915EAB" w:rsidRDefault="001538BF" w:rsidP="009D09DB">
            <w:pPr>
              <w:rPr>
                <w:sz w:val="24"/>
                <w:szCs w:val="24"/>
                <w:lang w:val="uk-UA" w:eastAsia="uk-UA"/>
              </w:rPr>
            </w:pPr>
            <w:r w:rsidRPr="00D01E91">
              <w:rPr>
                <w:sz w:val="24"/>
                <w:szCs w:val="24"/>
                <w:lang w:val="uk-UA"/>
              </w:rPr>
              <w:t>2. Чернівецький національний університет імені Юрія Федьковича, спеціальність «Психологія», диплом спеціаліста 12ДСК № 147509 від 19.06.2008 р.</w:t>
            </w:r>
          </w:p>
        </w:tc>
        <w:tc>
          <w:tcPr>
            <w:tcW w:w="2126" w:type="dxa"/>
          </w:tcPr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lastRenderedPageBreak/>
              <w:t>Доктор медичних наук зі спеціальності 14.03.04 - патологічна фізіологія, диплом ДД № 002484 від 10.10.2013 року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 xml:space="preserve">Тема дисертації: «Роль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гломеруло-тубулярного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балансу в регуляції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циркадіанного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ритму</w:t>
            </w:r>
            <w:r w:rsidR="00CB3ABA">
              <w:rPr>
                <w:sz w:val="24"/>
                <w:szCs w:val="24"/>
                <w:lang w:val="uk-UA" w:eastAsia="uk-UA"/>
              </w:rPr>
              <w:t xml:space="preserve"> </w:t>
            </w:r>
            <w:r w:rsidRPr="009D09DB">
              <w:rPr>
                <w:sz w:val="24"/>
                <w:szCs w:val="24"/>
                <w:lang w:val="uk-UA" w:eastAsia="uk-UA"/>
              </w:rPr>
              <w:t xml:space="preserve">функції нирок в нормі та </w:t>
            </w:r>
            <w:r w:rsidRPr="009D09DB">
              <w:rPr>
                <w:sz w:val="24"/>
                <w:szCs w:val="24"/>
                <w:lang w:val="uk-UA" w:eastAsia="uk-UA"/>
              </w:rPr>
              <w:lastRenderedPageBreak/>
              <w:t>при експериментальному нефриті »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Виданий на підставі рішення атестаційної колегії від 10.10.2013року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Професор кафедри фізичної реабілітації та ерготерапії,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атестат професора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АП №000582 від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23.10.2018р.</w:t>
            </w:r>
          </w:p>
          <w:p w:rsidR="003D5FC4" w:rsidRPr="00915EA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виданий на підставі рішення атестаційної колегії від 23.10.2018року</w:t>
            </w:r>
          </w:p>
        </w:tc>
        <w:tc>
          <w:tcPr>
            <w:tcW w:w="1134" w:type="dxa"/>
          </w:tcPr>
          <w:p w:rsidR="003D5FC4" w:rsidRPr="00915EAB" w:rsidRDefault="009D09DB" w:rsidP="009D09D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19 років</w:t>
            </w:r>
          </w:p>
        </w:tc>
        <w:tc>
          <w:tcPr>
            <w:tcW w:w="4536" w:type="dxa"/>
            <w:gridSpan w:val="2"/>
          </w:tcPr>
          <w:p w:rsidR="00692287" w:rsidRPr="00C7592E" w:rsidRDefault="00692287" w:rsidP="00692287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 xml:space="preserve">Статті у виданнях, які входять до </w:t>
            </w:r>
            <w:proofErr w:type="spellStart"/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>наукометричн</w:t>
            </w:r>
            <w:r w:rsidR="00447EE8">
              <w:rPr>
                <w:b/>
                <w:i/>
                <w:sz w:val="24"/>
                <w:szCs w:val="24"/>
                <w:lang w:val="uk-UA" w:eastAsia="uk-UA"/>
              </w:rPr>
              <w:t>ої</w:t>
            </w:r>
            <w:proofErr w:type="spellEnd"/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 xml:space="preserve"> баз</w:t>
            </w:r>
            <w:r w:rsidR="00447EE8">
              <w:rPr>
                <w:b/>
                <w:i/>
                <w:sz w:val="24"/>
                <w:szCs w:val="24"/>
                <w:lang w:val="uk-UA" w:eastAsia="uk-UA"/>
              </w:rPr>
              <w:t>и</w:t>
            </w:r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>Scopus</w:t>
            </w:r>
            <w:proofErr w:type="spellEnd"/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:rsidR="002311CC" w:rsidRPr="002311CC" w:rsidRDefault="002311CC" w:rsidP="00F25965">
            <w:pPr>
              <w:tabs>
                <w:tab w:val="left" w:pos="21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1.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Y.,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Moseichuk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Y.,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Lohush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Koshura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A.,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Potop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V.,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Yarmak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O. (2019)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Assessment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functional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state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performance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young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men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aged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14-16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years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in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process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orienteering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training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Human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Exercise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19 (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Supplement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issue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6),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319,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pp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2127 – 2132. </w:t>
            </w:r>
          </w:p>
          <w:p w:rsidR="002311CC" w:rsidRPr="002311CC" w:rsidRDefault="002311CC" w:rsidP="00F25965">
            <w:pPr>
              <w:tabs>
                <w:tab w:val="left" w:pos="21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2.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Andrieieva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Yarmak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Palchuk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M.,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Hauriak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Gorashchenco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A.,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Y. (2020)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Monitoring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morphological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functional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state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students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during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transition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from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middle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high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school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during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lastRenderedPageBreak/>
              <w:t>process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20 (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Supplement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issue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3),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284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pp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2110 – 2117.</w:t>
            </w:r>
          </w:p>
          <w:p w:rsidR="002311CC" w:rsidRPr="002311CC" w:rsidRDefault="002311CC" w:rsidP="00F25965">
            <w:pPr>
              <w:tabs>
                <w:tab w:val="left" w:pos="21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3.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Radziejowski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P.,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Tomenko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Bosko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V.,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Korol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S.,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Serhiienko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V.,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Y.,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Lohush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Tsybanyuk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O. (2021)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Efficiency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pedagogical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model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teaching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basic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competitive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swimming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strokes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children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with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cerebral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palsy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Retos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43,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728-734. </w:t>
            </w:r>
          </w:p>
          <w:p w:rsidR="002311CC" w:rsidRPr="002311CC" w:rsidRDefault="002311CC" w:rsidP="00F25965">
            <w:pPr>
              <w:tabs>
                <w:tab w:val="left" w:pos="21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4.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Sliusarchuk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V.,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Iedynak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G.,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Galamanzhuk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Blavt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Balatska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Zoriy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Y.,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Nakonechnyi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Marchuk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D.,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Moldovan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A. (2021)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Physiological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characteristics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cadet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girls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while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studying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military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academy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21,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3094-3101.</w:t>
            </w:r>
          </w:p>
          <w:p w:rsidR="002311CC" w:rsidRPr="002311CC" w:rsidRDefault="002311CC" w:rsidP="00F25965">
            <w:pPr>
              <w:tabs>
                <w:tab w:val="left" w:pos="21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5.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Y.,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Vaskan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Hauriak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Lohush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L., ...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Beshlei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O. (2022).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Monitoring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effectiveness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innovative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forms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orienteering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during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covid-19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pandemic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22(8), 1885-1892. </w:t>
            </w:r>
          </w:p>
          <w:p w:rsidR="002311CC" w:rsidRPr="00C7592E" w:rsidRDefault="002311CC" w:rsidP="00F25965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>Статті у фахових виданнях</w:t>
            </w:r>
          </w:p>
          <w:p w:rsidR="002311CC" w:rsidRPr="002311CC" w:rsidRDefault="002311CC" w:rsidP="00F25965">
            <w:pPr>
              <w:tabs>
                <w:tab w:val="left" w:pos="29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1.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Николайчук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О.,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Перепелица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О.,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Доцюка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Л., &amp;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Голунга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М. (2020).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Еvaluation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efficiency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trust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technique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mulligan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concept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articular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correction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osteochondrosis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thoracic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spine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SWorldJournal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5(06-05), 44–52. </w:t>
            </w:r>
          </w:p>
          <w:p w:rsidR="002311CC" w:rsidRPr="002311CC" w:rsidRDefault="00F25965" w:rsidP="00F25965">
            <w:pPr>
              <w:tabs>
                <w:tab w:val="left" w:pos="296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  <w:r w:rsidR="002311CC" w:rsidRPr="002311CC">
              <w:rPr>
                <w:sz w:val="24"/>
                <w:szCs w:val="24"/>
                <w:lang w:val="uk-UA" w:eastAsia="uk-UA"/>
              </w:rPr>
              <w:t>.</w:t>
            </w:r>
            <w:r w:rsidR="002311CC"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Доцюк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 Л.Г., </w:t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 К.О. Особливості корекції фізичного стану дітей з </w:t>
            </w:r>
            <w:r w:rsidR="002311CC" w:rsidRPr="002311CC">
              <w:rPr>
                <w:sz w:val="24"/>
                <w:szCs w:val="24"/>
                <w:lang w:val="uk-UA" w:eastAsia="uk-UA"/>
              </w:rPr>
              <w:lastRenderedPageBreak/>
              <w:t>порушенням розумового розвитку / Л.Г.</w:t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Доцюк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, К.О. </w:t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 // Інноваційна педагогіка. – 2020. – Т.4, вип.. 22. – С. 47-50.</w:t>
            </w:r>
          </w:p>
          <w:p w:rsidR="002311CC" w:rsidRPr="002311CC" w:rsidRDefault="00F25965" w:rsidP="00F25965">
            <w:pPr>
              <w:tabs>
                <w:tab w:val="left" w:pos="296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="002311CC" w:rsidRPr="002311CC">
              <w:rPr>
                <w:sz w:val="24"/>
                <w:szCs w:val="24"/>
                <w:lang w:val="uk-UA" w:eastAsia="uk-UA"/>
              </w:rPr>
              <w:t>.</w:t>
            </w:r>
            <w:r w:rsidR="002311CC"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Угринчук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 С.М., </w:t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Доцюк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 Л.Г. Застосування методів фізичної реабілітації для покращання якості життя хворих з остеохондрозом грудного відділу хребта / С.М. </w:t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Угринчук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, Л.Г. </w:t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Доцюк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 // Міжнародний науковий журнал «</w:t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Грааль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 науки». – 2021. - №1. – С. 465-469.</w:t>
            </w:r>
          </w:p>
          <w:p w:rsidR="002311CC" w:rsidRPr="00C7592E" w:rsidRDefault="002311CC" w:rsidP="00B31FCF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>Розділи у монографіях</w:t>
            </w:r>
          </w:p>
          <w:p w:rsidR="002311CC" w:rsidRPr="002311CC" w:rsidRDefault="002311CC" w:rsidP="00B31FCF">
            <w:pPr>
              <w:tabs>
                <w:tab w:val="left" w:pos="312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1.</w:t>
            </w:r>
            <w:r w:rsidRPr="002311CC">
              <w:rPr>
                <w:sz w:val="24"/>
                <w:szCs w:val="24"/>
                <w:lang w:val="uk-UA" w:eastAsia="uk-UA"/>
              </w:rPr>
              <w:tab/>
              <w:t xml:space="preserve">Використання адаптивної фізичної культури у дітей середнього шкільного віку з порушенням слуху / Лідія Доцюк // CONTEMPORARY TECHNOLOGIES IN THE EDUCATIONAL PROCESS 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Series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monographs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Faculty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Architecture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Civil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>. P.267-276. (закордонна)</w:t>
            </w:r>
          </w:p>
          <w:p w:rsidR="002311CC" w:rsidRPr="002311CC" w:rsidRDefault="002311CC" w:rsidP="00B31FCF">
            <w:pPr>
              <w:tabs>
                <w:tab w:val="left" w:pos="312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2.</w:t>
            </w:r>
            <w:r w:rsidRPr="002311CC">
              <w:rPr>
                <w:sz w:val="24"/>
                <w:szCs w:val="24"/>
                <w:lang w:val="uk-UA" w:eastAsia="uk-UA"/>
              </w:rPr>
              <w:tab/>
              <w:t xml:space="preserve">Використання адаптивної фізичної культури у дітей з порушенням зору / Доцюк Л. Г., Кушнір І. Г.,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Гауряк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О. Д. // Актуальні питання теорії і практики інклюзивного навчання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Engineering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Applied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Arts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Katowice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School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Technology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Monograph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;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Edited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by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Magdalena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Wierzbik-Strońska,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Galyna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Buchkivska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Publishing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House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Katowice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School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Technology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>, 2020</w:t>
            </w:r>
            <w:r w:rsidRPr="002311CC">
              <w:rPr>
                <w:sz w:val="24"/>
                <w:szCs w:val="24"/>
                <w:lang w:val="uk-UA" w:eastAsia="uk-UA"/>
              </w:rPr>
              <w:t>у закладах освіти : монографія / [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кол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авт.: Гаврилова Н. С., Миронова С. П.,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Платаш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Л. Б., Романюк С. З. та ін.] ; за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заг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ред. Л. Б.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Платаш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Чернівці 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Технодрук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2020. С </w:t>
            </w:r>
            <w:r w:rsidRPr="002311CC">
              <w:rPr>
                <w:sz w:val="24"/>
                <w:szCs w:val="24"/>
                <w:lang w:val="uk-UA" w:eastAsia="uk-UA"/>
              </w:rPr>
              <w:lastRenderedPageBreak/>
              <w:t>419-434. (українська)</w:t>
            </w:r>
          </w:p>
          <w:p w:rsidR="002311CC" w:rsidRPr="00C7592E" w:rsidRDefault="0014361B" w:rsidP="00692287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b/>
                <w:i/>
                <w:sz w:val="24"/>
                <w:szCs w:val="24"/>
                <w:lang w:val="uk-UA" w:eastAsia="uk-UA"/>
              </w:rPr>
              <w:t>П</w:t>
            </w:r>
            <w:r w:rsidR="002311CC" w:rsidRPr="00C7592E">
              <w:rPr>
                <w:b/>
                <w:i/>
                <w:sz w:val="24"/>
                <w:szCs w:val="24"/>
                <w:lang w:val="uk-UA" w:eastAsia="uk-UA"/>
              </w:rPr>
              <w:t>осібники</w:t>
            </w:r>
          </w:p>
          <w:p w:rsidR="002311CC" w:rsidRPr="002311CC" w:rsidRDefault="002311CC" w:rsidP="00692287">
            <w:pPr>
              <w:tabs>
                <w:tab w:val="left" w:pos="280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1.</w:t>
            </w:r>
            <w:r w:rsidRPr="002311CC">
              <w:rPr>
                <w:sz w:val="24"/>
                <w:szCs w:val="24"/>
                <w:lang w:val="uk-UA" w:eastAsia="uk-UA"/>
              </w:rPr>
              <w:tab/>
              <w:t xml:space="preserve">Науково-дослідна робота студентів зі спеціальності «Фізична терапія,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ерготерапія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»: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навч.-метод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>. посібник /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укл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: Л.Г.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Доцюк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В.В.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Гусак.-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Чернівці: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Чернівец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нац.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ун.-т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ім. Ю. Федьковича, 2019.- 72 с.</w:t>
            </w:r>
          </w:p>
          <w:p w:rsidR="00B31FCF" w:rsidRPr="00915EAB" w:rsidRDefault="002311CC" w:rsidP="00AD477E">
            <w:pPr>
              <w:tabs>
                <w:tab w:val="left" w:pos="280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2.</w:t>
            </w:r>
            <w:r w:rsidRPr="002311CC">
              <w:rPr>
                <w:sz w:val="24"/>
                <w:szCs w:val="24"/>
                <w:lang w:val="uk-UA" w:eastAsia="uk-UA"/>
              </w:rPr>
              <w:tab/>
              <w:t xml:space="preserve">Основи фармакології 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навч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посібник / уклад. Л.Г.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Логуш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Н.А.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Стратійчук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Л.Г.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Доцюк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Н.М.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Козік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І.Л.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Куковська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– Чернівці 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Чернівец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>. нац. ун-т ім. Ю. Федьковича, 2020. – 200 с.</w:t>
            </w:r>
          </w:p>
        </w:tc>
        <w:tc>
          <w:tcPr>
            <w:tcW w:w="2693" w:type="dxa"/>
            <w:gridSpan w:val="2"/>
          </w:tcPr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 xml:space="preserve">1. </w:t>
            </w:r>
            <w:r w:rsidRPr="009D09DB">
              <w:rPr>
                <w:sz w:val="24"/>
                <w:szCs w:val="24"/>
                <w:lang w:val="uk-UA" w:eastAsia="uk-UA"/>
              </w:rPr>
              <w:t>«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Едукація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та індивідуалізація в закладах освіти» (досвід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Wyższa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Szkoła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Techniczna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w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Katowicach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) (м.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Катовіце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>, Польща) виданий 21.12.2020 р.</w:t>
            </w:r>
          </w:p>
          <w:p w:rsidR="003D5FC4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2. </w:t>
            </w:r>
            <w:r w:rsidRPr="009D09DB">
              <w:rPr>
                <w:sz w:val="24"/>
                <w:szCs w:val="24"/>
                <w:lang w:val="uk-UA" w:eastAsia="uk-UA"/>
              </w:rPr>
              <w:t>«Новітні інноваційні технології підготовки фахівців з фізичної терапії в закладах вищої освіти» у Ясський університет «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Александру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Іоан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Куза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>» (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м.Ясси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, </w:t>
            </w:r>
            <w:r w:rsidRPr="009D09DB">
              <w:rPr>
                <w:sz w:val="24"/>
                <w:szCs w:val="24"/>
                <w:lang w:val="uk-UA" w:eastAsia="uk-UA"/>
              </w:rPr>
              <w:lastRenderedPageBreak/>
              <w:t>Румунія) виданий 26.11.2021р.</w:t>
            </w:r>
          </w:p>
          <w:p w:rsidR="00C553AE" w:rsidRPr="00915EAB" w:rsidRDefault="00C553AE" w:rsidP="00C553AE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3. </w:t>
            </w:r>
            <w:r w:rsidRPr="00C553AE">
              <w:rPr>
                <w:sz w:val="24"/>
                <w:szCs w:val="24"/>
                <w:lang w:val="uk-UA" w:eastAsia="uk-UA"/>
              </w:rPr>
              <w:t>«Психологічні аспекти ефективного управління та організаціями в умовах змін»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C553AE">
              <w:rPr>
                <w:sz w:val="24"/>
                <w:szCs w:val="24"/>
                <w:lang w:val="uk-UA" w:eastAsia="uk-UA"/>
              </w:rPr>
              <w:t>за освітньо-професійною програмою «Науково-педагогічні працівники університетів, академій, інститутів Центральн</w:t>
            </w:r>
            <w:r>
              <w:rPr>
                <w:sz w:val="24"/>
                <w:szCs w:val="24"/>
                <w:lang w:val="uk-UA" w:eastAsia="uk-UA"/>
              </w:rPr>
              <w:t>ий</w:t>
            </w:r>
            <w:r w:rsidRPr="00C553AE">
              <w:rPr>
                <w:sz w:val="24"/>
                <w:szCs w:val="24"/>
                <w:lang w:val="uk-UA" w:eastAsia="uk-UA"/>
              </w:rPr>
              <w:t xml:space="preserve"> інститут післядипломної освіти ДЗВО «Університет менеджменту освіти» Національної академії педагогічних наук України» </w:t>
            </w:r>
          </w:p>
        </w:tc>
      </w:tr>
      <w:tr w:rsidR="003D5FC4" w:rsidRPr="0065643F" w:rsidTr="00455F42">
        <w:tc>
          <w:tcPr>
            <w:tcW w:w="1844" w:type="dxa"/>
            <w:gridSpan w:val="2"/>
          </w:tcPr>
          <w:p w:rsidR="003D5FC4" w:rsidRPr="00915EAB" w:rsidRDefault="00915E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rFonts w:eastAsia="Calibri"/>
                <w:sz w:val="24"/>
                <w:szCs w:val="24"/>
                <w:lang w:val="uk-UA"/>
              </w:rPr>
              <w:lastRenderedPageBreak/>
              <w:t>Бражанюк</w:t>
            </w:r>
            <w:proofErr w:type="spellEnd"/>
            <w:r w:rsidRPr="00915EAB">
              <w:rPr>
                <w:rFonts w:eastAsia="Calibri"/>
                <w:sz w:val="24"/>
                <w:szCs w:val="24"/>
                <w:lang w:val="uk-UA"/>
              </w:rPr>
              <w:t xml:space="preserve"> Андрій Олександрович</w:t>
            </w:r>
          </w:p>
        </w:tc>
        <w:tc>
          <w:tcPr>
            <w:tcW w:w="1559" w:type="dxa"/>
          </w:tcPr>
          <w:p w:rsidR="003D5FC4" w:rsidRPr="00915EAB" w:rsidRDefault="0065643F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>Доцент кафедри фізичної реабілітації, ерготерапії та домедичної допомоги</w:t>
            </w:r>
          </w:p>
        </w:tc>
        <w:tc>
          <w:tcPr>
            <w:tcW w:w="1985" w:type="dxa"/>
          </w:tcPr>
          <w:p w:rsidR="002076A1" w:rsidRPr="00B96854" w:rsidRDefault="002076A1" w:rsidP="002076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Чернівецький національний університет імені Юрія Федьковича, </w:t>
            </w:r>
            <w:r w:rsidRPr="00B96854">
              <w:rPr>
                <w:rFonts w:eastAsia="Calibri"/>
                <w:sz w:val="24"/>
                <w:szCs w:val="24"/>
                <w:lang w:val="uk-UA"/>
              </w:rPr>
              <w:t>2014 рік</w:t>
            </w:r>
          </w:p>
          <w:p w:rsidR="002076A1" w:rsidRDefault="002076A1" w:rsidP="002076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01E91">
              <w:rPr>
                <w:rFonts w:eastAsia="Calibri"/>
                <w:sz w:val="24"/>
                <w:szCs w:val="24"/>
                <w:lang w:val="uk-UA"/>
              </w:rPr>
              <w:t>Ступінь вищої освіти «Магістр» спеціальність «Фітнес та рекреація»</w:t>
            </w:r>
          </w:p>
          <w:p w:rsidR="002076A1" w:rsidRDefault="002076A1" w:rsidP="002076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67392">
              <w:rPr>
                <w:rFonts w:eastAsia="Calibri"/>
                <w:sz w:val="24"/>
                <w:szCs w:val="24"/>
                <w:lang w:val="uk-UA"/>
              </w:rPr>
              <w:t>Кваліфікація магістр з фітнесу та рекреації</w:t>
            </w:r>
          </w:p>
          <w:p w:rsidR="003D5FC4" w:rsidRPr="00915EAB" w:rsidRDefault="002076A1" w:rsidP="002076A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Диплом магістра Р</w:t>
            </w:r>
            <w:r>
              <w:rPr>
                <w:rFonts w:eastAsia="Calibri"/>
                <w:sz w:val="24"/>
                <w:szCs w:val="24"/>
                <w:lang w:val="en-US"/>
              </w:rPr>
              <w:t>H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№ 47321013 від 30.06.2014р</w:t>
            </w:r>
          </w:p>
        </w:tc>
        <w:tc>
          <w:tcPr>
            <w:tcW w:w="2126" w:type="dxa"/>
          </w:tcPr>
          <w:p w:rsidR="00083A16" w:rsidRDefault="00083A16" w:rsidP="00083A16">
            <w:pPr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Чернівецький національний університет імені Юрія Федьковича, </w:t>
            </w:r>
            <w:r w:rsidRPr="00D01E91">
              <w:rPr>
                <w:sz w:val="24"/>
                <w:szCs w:val="24"/>
                <w:lang w:val="uk-UA"/>
              </w:rPr>
              <w:t xml:space="preserve">Доктор філософії, 015 «Професійна освіта (за </w:t>
            </w:r>
            <w:proofErr w:type="spellStart"/>
            <w:r w:rsidRPr="00D01E91">
              <w:rPr>
                <w:sz w:val="24"/>
                <w:szCs w:val="24"/>
                <w:lang w:val="uk-UA"/>
              </w:rPr>
              <w:t>спеціалізаціями</w:t>
            </w:r>
            <w:proofErr w:type="spellEnd"/>
            <w:r w:rsidRPr="00D01E91">
              <w:rPr>
                <w:sz w:val="24"/>
                <w:szCs w:val="24"/>
                <w:lang w:val="uk-UA"/>
              </w:rPr>
              <w:t>)»</w:t>
            </w:r>
            <w:r>
              <w:rPr>
                <w:sz w:val="24"/>
                <w:szCs w:val="24"/>
                <w:lang w:val="uk-UA"/>
              </w:rPr>
              <w:t>, галузь знань 01 Освіта/Педагогіка.</w:t>
            </w:r>
          </w:p>
          <w:p w:rsidR="00083A16" w:rsidRPr="00D01E91" w:rsidRDefault="00083A16" w:rsidP="00083A16">
            <w:pPr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1E91">
              <w:rPr>
                <w:sz w:val="24"/>
                <w:szCs w:val="24"/>
                <w:lang w:val="uk-UA"/>
              </w:rPr>
              <w:t xml:space="preserve">Тема дисертації: “Формування професійної культури </w:t>
            </w:r>
            <w:proofErr w:type="spellStart"/>
            <w:r w:rsidRPr="00D01E91">
              <w:rPr>
                <w:sz w:val="24"/>
                <w:szCs w:val="24"/>
                <w:lang w:val="uk-UA"/>
              </w:rPr>
              <w:t>майбутнії</w:t>
            </w:r>
            <w:proofErr w:type="spellEnd"/>
            <w:r w:rsidRPr="00D01E91">
              <w:rPr>
                <w:sz w:val="24"/>
                <w:szCs w:val="24"/>
                <w:lang w:val="uk-UA"/>
              </w:rPr>
              <w:t xml:space="preserve"> фізичних терапевтів та </w:t>
            </w:r>
            <w:proofErr w:type="spellStart"/>
            <w:r w:rsidRPr="00D01E91">
              <w:rPr>
                <w:sz w:val="24"/>
                <w:szCs w:val="24"/>
                <w:lang w:val="uk-UA"/>
              </w:rPr>
              <w:t>ерготерапевтів</w:t>
            </w:r>
            <w:proofErr w:type="spellEnd"/>
            <w:r w:rsidRPr="00D01E91">
              <w:rPr>
                <w:sz w:val="24"/>
                <w:szCs w:val="24"/>
                <w:lang w:val="uk-UA"/>
              </w:rPr>
              <w:t xml:space="preserve"> у </w:t>
            </w:r>
            <w:r w:rsidRPr="00D01E91">
              <w:rPr>
                <w:sz w:val="24"/>
                <w:szCs w:val="24"/>
                <w:lang w:val="uk-UA"/>
              </w:rPr>
              <w:lastRenderedPageBreak/>
              <w:t>процесі фахової підготовки.”</w:t>
            </w:r>
          </w:p>
          <w:p w:rsidR="00083A16" w:rsidRPr="00D01E91" w:rsidRDefault="00083A16" w:rsidP="00083A16">
            <w:pPr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1E91">
              <w:rPr>
                <w:sz w:val="24"/>
                <w:szCs w:val="24"/>
                <w:lang w:val="uk-UA"/>
              </w:rPr>
              <w:t>ДР № 003426</w:t>
            </w:r>
          </w:p>
          <w:p w:rsidR="003D5FC4" w:rsidRPr="00915EAB" w:rsidRDefault="00083A16" w:rsidP="00083A16">
            <w:pPr>
              <w:spacing w:line="259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D01E91">
              <w:rPr>
                <w:sz w:val="24"/>
                <w:szCs w:val="24"/>
                <w:lang w:val="uk-UA"/>
              </w:rPr>
              <w:t>від 28.02.2022р.</w:t>
            </w:r>
            <w:r>
              <w:rPr>
                <w:sz w:val="24"/>
                <w:szCs w:val="24"/>
                <w:lang w:val="uk-UA"/>
              </w:rPr>
              <w:t xml:space="preserve"> Виданий </w:t>
            </w:r>
            <w:r>
              <w:rPr>
                <w:rFonts w:eastAsia="Calibri"/>
                <w:sz w:val="24"/>
                <w:szCs w:val="24"/>
                <w:lang w:val="uk-UA"/>
              </w:rPr>
              <w:t>Чернівецьким національним університетом імені Юрія Федьковича</w:t>
            </w:r>
          </w:p>
        </w:tc>
        <w:tc>
          <w:tcPr>
            <w:tcW w:w="1134" w:type="dxa"/>
          </w:tcPr>
          <w:p w:rsidR="003D5FC4" w:rsidRPr="00915EAB" w:rsidRDefault="00FB64D9" w:rsidP="00C15C4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9</w:t>
            </w:r>
            <w:r w:rsidR="00C15C4A">
              <w:rPr>
                <w:sz w:val="24"/>
                <w:szCs w:val="24"/>
                <w:lang w:val="uk-UA" w:eastAsia="uk-UA"/>
              </w:rPr>
              <w:t xml:space="preserve"> років</w:t>
            </w:r>
          </w:p>
        </w:tc>
        <w:tc>
          <w:tcPr>
            <w:tcW w:w="4536" w:type="dxa"/>
            <w:gridSpan w:val="2"/>
          </w:tcPr>
          <w:p w:rsidR="0039371E" w:rsidRPr="0039371E" w:rsidRDefault="0039371E" w:rsidP="0039371E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39371E">
              <w:rPr>
                <w:b/>
                <w:sz w:val="24"/>
                <w:szCs w:val="24"/>
                <w:lang w:val="uk-UA" w:eastAsia="uk-UA"/>
              </w:rPr>
              <w:t xml:space="preserve">І. </w:t>
            </w:r>
            <w:r w:rsidRPr="0039371E">
              <w:rPr>
                <w:b/>
                <w:sz w:val="24"/>
                <w:szCs w:val="24"/>
                <w:lang w:eastAsia="uk-UA"/>
              </w:rPr>
              <w:t>Scopus</w:t>
            </w:r>
          </w:p>
          <w:p w:rsidR="0039371E" w:rsidRPr="0039371E" w:rsidRDefault="0039371E" w:rsidP="0039371E">
            <w:pPr>
              <w:jc w:val="both"/>
              <w:rPr>
                <w:sz w:val="24"/>
                <w:szCs w:val="24"/>
                <w:lang w:val="en-US" w:eastAsia="uk-UA"/>
              </w:rPr>
            </w:pPr>
            <w:r w:rsidRPr="0039371E">
              <w:rPr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Olena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Andrieieva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Taras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Blystiv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Nataliia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Byshevets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Yuriy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Moseychuk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Larisa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Balatska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>,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Tatiana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Liasota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Andriy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Brazhanyuk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Antonina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Bohdanyuk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. </w:t>
            </w:r>
            <w:r w:rsidRPr="0039371E">
              <w:rPr>
                <w:sz w:val="24"/>
                <w:szCs w:val="24"/>
                <w:lang w:val="en-US" w:eastAsia="uk-UA"/>
              </w:rPr>
              <w:t xml:space="preserve">Assessment of the impact </w:t>
            </w:r>
            <w:proofErr w:type="spellStart"/>
            <w:r w:rsidRPr="0039371E">
              <w:rPr>
                <w:sz w:val="24"/>
                <w:szCs w:val="24"/>
                <w:lang w:val="en-US" w:eastAsia="uk-UA"/>
              </w:rPr>
              <w:t>ofoutdoor</w:t>
            </w:r>
            <w:proofErr w:type="spellEnd"/>
            <w:r w:rsidRPr="0039371E">
              <w:rPr>
                <w:sz w:val="24"/>
                <w:szCs w:val="24"/>
                <w:lang w:val="en-US" w:eastAsia="uk-UA"/>
              </w:rPr>
              <w:t xml:space="preserve"> activities at leisure facilities on the physical activity of 15-year-old </w:t>
            </w:r>
            <w:proofErr w:type="spellStart"/>
            <w:r w:rsidRPr="0039371E">
              <w:rPr>
                <w:sz w:val="24"/>
                <w:szCs w:val="24"/>
                <w:lang w:val="en-US" w:eastAsia="uk-UA"/>
              </w:rPr>
              <w:t>schoolchildrenduring</w:t>
            </w:r>
            <w:proofErr w:type="spellEnd"/>
            <w:r w:rsidRPr="0039371E">
              <w:rPr>
                <w:sz w:val="24"/>
                <w:szCs w:val="24"/>
                <w:lang w:val="en-US" w:eastAsia="uk-UA"/>
              </w:rPr>
              <w:t xml:space="preserve"> the COVID-19 pandemic. Journal of Physical Education and Sport. 2022. Vol.22(8). P. 1839–1847.</w:t>
            </w:r>
          </w:p>
          <w:p w:rsidR="0039371E" w:rsidRPr="00C15C4A" w:rsidRDefault="0039371E" w:rsidP="0039371E">
            <w:pPr>
              <w:jc w:val="both"/>
              <w:rPr>
                <w:b/>
                <w:sz w:val="24"/>
                <w:szCs w:val="24"/>
                <w:lang w:val="en-US" w:eastAsia="uk-UA"/>
              </w:rPr>
            </w:pPr>
            <w:r w:rsidRPr="00C15C4A">
              <w:rPr>
                <w:b/>
                <w:sz w:val="24"/>
                <w:szCs w:val="24"/>
                <w:lang w:eastAsia="uk-UA"/>
              </w:rPr>
              <w:t>ІІ</w:t>
            </w:r>
            <w:r w:rsidRPr="00C15C4A">
              <w:rPr>
                <w:b/>
                <w:sz w:val="24"/>
                <w:szCs w:val="24"/>
                <w:lang w:val="en-US" w:eastAsia="uk-UA"/>
              </w:rPr>
              <w:t xml:space="preserve">. </w:t>
            </w:r>
            <w:proofErr w:type="spellStart"/>
            <w:r w:rsidRPr="00C15C4A">
              <w:rPr>
                <w:b/>
                <w:sz w:val="24"/>
                <w:szCs w:val="24"/>
                <w:lang w:eastAsia="uk-UA"/>
              </w:rPr>
              <w:t>Фахові</w:t>
            </w:r>
            <w:proofErr w:type="spellEnd"/>
            <w:r w:rsidRPr="00C15C4A">
              <w:rPr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C15C4A">
              <w:rPr>
                <w:b/>
                <w:sz w:val="24"/>
                <w:szCs w:val="24"/>
                <w:lang w:eastAsia="uk-UA"/>
              </w:rPr>
              <w:t>видання</w:t>
            </w:r>
            <w:proofErr w:type="spellEnd"/>
          </w:p>
          <w:p w:rsidR="0039371E" w:rsidRPr="0039371E" w:rsidRDefault="00C15C4A" w:rsidP="00F93942">
            <w:pPr>
              <w:tabs>
                <w:tab w:val="left" w:pos="317"/>
              </w:tabs>
              <w:jc w:val="both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  <w:r w:rsidR="0039371E" w:rsidRPr="0039371E">
              <w:rPr>
                <w:sz w:val="24"/>
                <w:szCs w:val="24"/>
                <w:lang w:val="en-US" w:eastAsia="uk-UA"/>
              </w:rPr>
              <w:t>.</w:t>
            </w:r>
            <w:r w:rsidR="0039371E" w:rsidRPr="0039371E">
              <w:rPr>
                <w:sz w:val="24"/>
                <w:szCs w:val="24"/>
                <w:lang w:val="en-US"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val="en-US" w:eastAsia="uk-UA"/>
              </w:rPr>
              <w:t>Didukh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, V., </w:t>
            </w:r>
            <w:proofErr w:type="spellStart"/>
            <w:r w:rsidR="0039371E" w:rsidRPr="0039371E">
              <w:rPr>
                <w:sz w:val="24"/>
                <w:szCs w:val="24"/>
                <w:lang w:val="en-US" w:eastAsia="uk-UA"/>
              </w:rPr>
              <w:t>Brazhanyuk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>, A. (2021). Partnership as a basis for inclusive interaction: teacher-child-occupational therapist. Colloquium-journal, 18 (105)</w:t>
            </w:r>
          </w:p>
          <w:p w:rsidR="0039371E" w:rsidRPr="0039371E" w:rsidRDefault="00C15C4A" w:rsidP="00F93942">
            <w:pPr>
              <w:tabs>
                <w:tab w:val="left" w:pos="340"/>
              </w:tabs>
              <w:jc w:val="both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  <w:r w:rsidR="0039371E" w:rsidRPr="0039371E">
              <w:rPr>
                <w:sz w:val="24"/>
                <w:szCs w:val="24"/>
                <w:lang w:val="en-US" w:eastAsia="uk-UA"/>
              </w:rPr>
              <w:t>.</w:t>
            </w:r>
            <w:r w:rsidR="0039371E" w:rsidRPr="0039371E">
              <w:rPr>
                <w:sz w:val="24"/>
                <w:szCs w:val="24"/>
                <w:lang w:val="en-US"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val="en-US" w:eastAsia="uk-UA"/>
              </w:rPr>
              <w:t>Nikula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, N., </w:t>
            </w:r>
            <w:proofErr w:type="spellStart"/>
            <w:r w:rsidR="0039371E" w:rsidRPr="0039371E">
              <w:rPr>
                <w:sz w:val="24"/>
                <w:szCs w:val="24"/>
                <w:lang w:val="en-US" w:eastAsia="uk-UA"/>
              </w:rPr>
              <w:t>Brazhaniuk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>, A. (2021). The formation of the future specialist professional culture in the educational space of the university. Pedagogy and Education Management Review, 2 (4), 79–89.</w:t>
            </w:r>
          </w:p>
          <w:p w:rsidR="0039371E" w:rsidRPr="0039371E" w:rsidRDefault="00C15C4A" w:rsidP="00F93942">
            <w:pPr>
              <w:tabs>
                <w:tab w:val="left" w:pos="340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  <w:r w:rsidR="0039371E" w:rsidRPr="0039371E">
              <w:rPr>
                <w:sz w:val="24"/>
                <w:szCs w:val="24"/>
                <w:lang w:val="en-US" w:eastAsia="uk-UA"/>
              </w:rPr>
              <w:t>.</w:t>
            </w:r>
            <w:r w:rsidR="0039371E" w:rsidRPr="0039371E">
              <w:rPr>
                <w:sz w:val="24"/>
                <w:szCs w:val="24"/>
                <w:lang w:val="en-US"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Федірчик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, </w:t>
            </w:r>
            <w:r w:rsidR="0039371E" w:rsidRPr="0039371E">
              <w:rPr>
                <w:sz w:val="24"/>
                <w:szCs w:val="24"/>
                <w:lang w:eastAsia="uk-UA"/>
              </w:rPr>
              <w:t>Т</w:t>
            </w:r>
            <w:r w:rsidR="0039371E" w:rsidRPr="0039371E">
              <w:rPr>
                <w:sz w:val="24"/>
                <w:szCs w:val="24"/>
                <w:lang w:val="en-US" w:eastAsia="uk-UA"/>
              </w:rPr>
              <w:t xml:space="preserve">.,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Бражанюк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, </w:t>
            </w:r>
            <w:r w:rsidR="0039371E" w:rsidRPr="0039371E">
              <w:rPr>
                <w:sz w:val="24"/>
                <w:szCs w:val="24"/>
                <w:lang w:eastAsia="uk-UA"/>
              </w:rPr>
              <w:t>А</w:t>
            </w:r>
            <w:r w:rsidR="0039371E" w:rsidRPr="0039371E">
              <w:rPr>
                <w:sz w:val="24"/>
                <w:szCs w:val="24"/>
                <w:lang w:val="en-US" w:eastAsia="uk-UA"/>
              </w:rPr>
              <w:t xml:space="preserve">. (2020).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Професійна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 </w:t>
            </w:r>
            <w:r w:rsidR="0039371E" w:rsidRPr="0039371E">
              <w:rPr>
                <w:sz w:val="24"/>
                <w:szCs w:val="24"/>
                <w:lang w:eastAsia="uk-UA"/>
              </w:rPr>
              <w:t>культура</w:t>
            </w:r>
            <w:r w:rsidR="0039371E" w:rsidRPr="0039371E">
              <w:rPr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майбутніх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фізичних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терапевтів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 </w:t>
            </w:r>
            <w:r w:rsidR="0039371E" w:rsidRPr="0039371E">
              <w:rPr>
                <w:sz w:val="24"/>
                <w:szCs w:val="24"/>
                <w:lang w:eastAsia="uk-UA"/>
              </w:rPr>
              <w:t>та</w:t>
            </w:r>
            <w:r w:rsidR="0039371E" w:rsidRPr="0039371E">
              <w:rPr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ерготерапевтів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: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сутнісно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>-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компонентний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аналіз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Інноваційна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педагогіка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. </w:t>
            </w:r>
            <w:r w:rsidR="0039371E" w:rsidRPr="0039371E">
              <w:rPr>
                <w:sz w:val="24"/>
                <w:szCs w:val="24"/>
                <w:lang w:eastAsia="uk-UA"/>
              </w:rPr>
              <w:t>Одеса</w:t>
            </w:r>
            <w:r w:rsidR="0039371E" w:rsidRPr="0039371E">
              <w:rPr>
                <w:sz w:val="24"/>
                <w:szCs w:val="24"/>
                <w:lang w:val="en-US" w:eastAsia="uk-UA"/>
              </w:rPr>
              <w:t xml:space="preserve">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Вип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. 22. </w:t>
            </w:r>
            <w:r w:rsidR="0039371E" w:rsidRPr="0039371E">
              <w:rPr>
                <w:sz w:val="24"/>
                <w:szCs w:val="24"/>
                <w:lang w:eastAsia="uk-UA"/>
              </w:rPr>
              <w:t>Т</w:t>
            </w:r>
            <w:r w:rsidR="0039371E" w:rsidRPr="0039371E">
              <w:rPr>
                <w:sz w:val="24"/>
                <w:szCs w:val="24"/>
                <w:lang w:val="en-US" w:eastAsia="uk-UA"/>
              </w:rPr>
              <w:t>. 4. 169–171.</w:t>
            </w:r>
          </w:p>
          <w:p w:rsidR="0039371E" w:rsidRPr="0039371E" w:rsidRDefault="00C15C4A" w:rsidP="00F93942">
            <w:pPr>
              <w:tabs>
                <w:tab w:val="left" w:pos="317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  <w:r w:rsidR="0039371E" w:rsidRPr="0039371E">
              <w:rPr>
                <w:sz w:val="24"/>
                <w:szCs w:val="24"/>
                <w:lang w:val="uk-UA" w:eastAsia="uk-UA"/>
              </w:rPr>
              <w:t>.</w:t>
            </w:r>
            <w:r w:rsidR="0039371E" w:rsidRPr="0039371E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val="uk-UA" w:eastAsia="uk-UA"/>
              </w:rPr>
              <w:t>Бражанюк</w:t>
            </w:r>
            <w:proofErr w:type="spellEnd"/>
            <w:r w:rsidR="0039371E" w:rsidRPr="0039371E">
              <w:rPr>
                <w:sz w:val="24"/>
                <w:szCs w:val="24"/>
                <w:lang w:val="uk-UA" w:eastAsia="uk-UA"/>
              </w:rPr>
              <w:t xml:space="preserve">, А. (2020). Структурно-змістовий аналіз професійної культури майбутніх фізичних терапевтів та </w:t>
            </w:r>
            <w:proofErr w:type="spellStart"/>
            <w:r w:rsidR="0039371E" w:rsidRPr="0039371E">
              <w:rPr>
                <w:sz w:val="24"/>
                <w:szCs w:val="24"/>
                <w:lang w:val="uk-UA" w:eastAsia="uk-UA"/>
              </w:rPr>
              <w:t>ерготерапевтів</w:t>
            </w:r>
            <w:proofErr w:type="spellEnd"/>
            <w:r w:rsidR="0039371E" w:rsidRPr="0039371E">
              <w:rPr>
                <w:sz w:val="24"/>
                <w:szCs w:val="24"/>
                <w:lang w:val="uk-UA" w:eastAsia="uk-UA"/>
              </w:rPr>
              <w:t xml:space="preserve"> як результат їхньої фахової підготовки. Педагогічна освіта: теорія і практика. Кам’янець-Подільський. Вип. 29 (2-2020), 239–250.</w:t>
            </w:r>
          </w:p>
          <w:p w:rsidR="0039371E" w:rsidRPr="0039371E" w:rsidRDefault="00C15C4A" w:rsidP="00F93942">
            <w:pPr>
              <w:tabs>
                <w:tab w:val="left" w:pos="317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  <w:r w:rsidR="0039371E" w:rsidRPr="0039371E">
              <w:rPr>
                <w:sz w:val="24"/>
                <w:szCs w:val="24"/>
                <w:lang w:val="uk-UA" w:eastAsia="uk-UA"/>
              </w:rPr>
              <w:t>.</w:t>
            </w:r>
            <w:r w:rsidR="0039371E" w:rsidRPr="0039371E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val="uk-UA" w:eastAsia="uk-UA"/>
              </w:rPr>
              <w:t>Федірчик</w:t>
            </w:r>
            <w:proofErr w:type="spellEnd"/>
            <w:r w:rsidR="0039371E" w:rsidRPr="0039371E">
              <w:rPr>
                <w:sz w:val="24"/>
                <w:szCs w:val="24"/>
                <w:lang w:val="uk-UA" w:eastAsia="uk-UA"/>
              </w:rPr>
              <w:t xml:space="preserve">, Т., </w:t>
            </w:r>
            <w:proofErr w:type="spellStart"/>
            <w:r w:rsidR="0039371E" w:rsidRPr="0039371E">
              <w:rPr>
                <w:sz w:val="24"/>
                <w:szCs w:val="24"/>
                <w:lang w:val="uk-UA" w:eastAsia="uk-UA"/>
              </w:rPr>
              <w:t>Нікула</w:t>
            </w:r>
            <w:proofErr w:type="spellEnd"/>
            <w:r w:rsidR="0039371E" w:rsidRPr="0039371E">
              <w:rPr>
                <w:sz w:val="24"/>
                <w:szCs w:val="24"/>
                <w:lang w:val="uk-UA" w:eastAsia="uk-UA"/>
              </w:rPr>
              <w:t xml:space="preserve">, Н., </w:t>
            </w:r>
            <w:proofErr w:type="spellStart"/>
            <w:r w:rsidR="0039371E" w:rsidRPr="0039371E">
              <w:rPr>
                <w:sz w:val="24"/>
                <w:szCs w:val="24"/>
                <w:lang w:val="uk-UA" w:eastAsia="uk-UA"/>
              </w:rPr>
              <w:t>Бражанюк</w:t>
            </w:r>
            <w:proofErr w:type="spellEnd"/>
            <w:r w:rsidR="0039371E" w:rsidRPr="0039371E">
              <w:rPr>
                <w:sz w:val="24"/>
                <w:szCs w:val="24"/>
                <w:lang w:val="uk-UA" w:eastAsia="uk-UA"/>
              </w:rPr>
              <w:t>,</w:t>
            </w:r>
            <w:r w:rsidR="006A5E38">
              <w:rPr>
                <w:sz w:val="24"/>
                <w:szCs w:val="24"/>
                <w:lang w:val="uk-UA" w:eastAsia="uk-UA"/>
              </w:rPr>
              <w:t> </w:t>
            </w:r>
            <w:r w:rsidR="0039371E" w:rsidRPr="0039371E">
              <w:rPr>
                <w:sz w:val="24"/>
                <w:szCs w:val="24"/>
                <w:lang w:val="uk-UA" w:eastAsia="uk-UA"/>
              </w:rPr>
              <w:t xml:space="preserve">А. (2021).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Формування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особистісно-творчого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компонента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професійної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студентів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освітньому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просторі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університету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Інноваційна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педагогіка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. Одеса.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Вип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>. 34. Т. 2. 125–130.</w:t>
            </w:r>
          </w:p>
          <w:p w:rsidR="0039371E" w:rsidRPr="0039371E" w:rsidRDefault="00C15C4A" w:rsidP="00F93942">
            <w:pPr>
              <w:tabs>
                <w:tab w:val="left" w:pos="317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  <w:r w:rsidR="0039371E" w:rsidRPr="0039371E">
              <w:rPr>
                <w:sz w:val="24"/>
                <w:szCs w:val="24"/>
                <w:lang w:eastAsia="uk-UA"/>
              </w:rPr>
              <w:t>.</w:t>
            </w:r>
            <w:r w:rsidR="0039371E" w:rsidRPr="0039371E">
              <w:rPr>
                <w:sz w:val="24"/>
                <w:szCs w:val="24"/>
                <w:lang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Бражанюк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, А. (2018).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Фізична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реабілітація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спортсменів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пошкодженням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передньої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хрестоподібної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зв’язки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колінного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суглоба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після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артроскопічної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операції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Молодий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вчений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>. 3.3 (55.3). 163–166.</w:t>
            </w:r>
          </w:p>
          <w:p w:rsidR="0039371E" w:rsidRPr="006A5E38" w:rsidRDefault="00C15C4A" w:rsidP="00F93942">
            <w:pPr>
              <w:tabs>
                <w:tab w:val="left" w:pos="312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  <w:r w:rsidR="0039371E" w:rsidRPr="0039371E">
              <w:rPr>
                <w:sz w:val="24"/>
                <w:szCs w:val="24"/>
                <w:lang w:eastAsia="uk-UA"/>
              </w:rPr>
              <w:t>.</w:t>
            </w:r>
            <w:r w:rsidR="0039371E" w:rsidRPr="0039371E">
              <w:rPr>
                <w:sz w:val="24"/>
                <w:szCs w:val="24"/>
                <w:lang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Бражанюк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А.,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Корнєєва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В., (2022)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Вплив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гідрокінезотерапії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реабілітації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дітей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із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розладами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аутистичного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спектра. VI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Міжнародна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науково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-практична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конференція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Multidisciplinary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scientific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notes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Theory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history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and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practice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», 01-04 листопада 2022 г.,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Едмонтон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>, Канада. с. 403-407</w:t>
            </w:r>
            <w:r w:rsidR="006A5E38">
              <w:rPr>
                <w:sz w:val="24"/>
                <w:szCs w:val="24"/>
                <w:lang w:val="uk-UA" w:eastAsia="uk-UA"/>
              </w:rPr>
              <w:t>.</w:t>
            </w:r>
          </w:p>
          <w:p w:rsidR="003D5FC4" w:rsidRPr="00915EAB" w:rsidRDefault="0039371E" w:rsidP="0039371E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9371E">
              <w:rPr>
                <w:sz w:val="24"/>
                <w:szCs w:val="24"/>
                <w:lang w:eastAsia="uk-UA"/>
              </w:rPr>
              <w:t xml:space="preserve">8.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Бражанюк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А.,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Корнєєва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В., (2022)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lastRenderedPageBreak/>
              <w:t>Основи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гідрокінезотерапії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реабілітації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дітей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із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розладами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аутистичного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спектра. </w:t>
            </w:r>
            <w:r w:rsidRPr="0039371E">
              <w:rPr>
                <w:sz w:val="24"/>
                <w:szCs w:val="24"/>
                <w:lang w:val="en-US" w:eastAsia="uk-UA"/>
              </w:rPr>
              <w:t xml:space="preserve">The III International Scientific and Practical Conference «Theories, methods and practices of the latest technologies», November 07 – 09, Tokyo, Japan. </w:t>
            </w:r>
            <w:r w:rsidRPr="0039371E">
              <w:rPr>
                <w:sz w:val="24"/>
                <w:szCs w:val="24"/>
                <w:lang w:eastAsia="uk-UA"/>
              </w:rPr>
              <w:t>387 . с 210-214.</w:t>
            </w:r>
          </w:p>
        </w:tc>
        <w:tc>
          <w:tcPr>
            <w:tcW w:w="2693" w:type="dxa"/>
            <w:gridSpan w:val="2"/>
          </w:tcPr>
          <w:p w:rsidR="0039371E" w:rsidRPr="00D01E91" w:rsidRDefault="0039371E" w:rsidP="0039371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01E91"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Ясський університет імені А.Й. </w:t>
            </w:r>
            <w:proofErr w:type="spellStart"/>
            <w:r w:rsidRPr="00D01E91">
              <w:rPr>
                <w:rFonts w:eastAsia="Calibri"/>
                <w:sz w:val="24"/>
                <w:szCs w:val="24"/>
                <w:lang w:val="uk-UA"/>
              </w:rPr>
              <w:t>Кузи</w:t>
            </w:r>
            <w:proofErr w:type="spellEnd"/>
            <w:r w:rsidRPr="00D01E91">
              <w:rPr>
                <w:rFonts w:eastAsia="Calibri"/>
                <w:sz w:val="24"/>
                <w:szCs w:val="24"/>
                <w:lang w:val="uk-UA"/>
              </w:rPr>
              <w:t xml:space="preserve"> (м. Ясси, Румунія)</w:t>
            </w:r>
            <w:r w:rsidRPr="00015E21">
              <w:rPr>
                <w:lang w:val="uk-UA"/>
              </w:rPr>
              <w:t xml:space="preserve"> </w:t>
            </w:r>
            <w:r w:rsidRPr="009C2BBC">
              <w:rPr>
                <w:rFonts w:eastAsia="Calibri"/>
                <w:sz w:val="24"/>
                <w:szCs w:val="24"/>
                <w:lang w:val="uk-UA"/>
              </w:rPr>
              <w:t>Тема: «Новітні інноваційні технології підготовки фахівців з фізичної терапії в закладах вищої освіти»</w:t>
            </w:r>
          </w:p>
          <w:p w:rsidR="0039371E" w:rsidRDefault="0039371E" w:rsidP="0039371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Виданий </w:t>
            </w:r>
            <w:r w:rsidRPr="00D01E91">
              <w:rPr>
                <w:rFonts w:eastAsia="Calibri"/>
                <w:sz w:val="24"/>
                <w:szCs w:val="24"/>
                <w:lang w:val="uk-UA"/>
              </w:rPr>
              <w:t>20.11.2022р.</w:t>
            </w:r>
          </w:p>
          <w:p w:rsidR="0039371E" w:rsidRPr="00B96854" w:rsidRDefault="0039371E" w:rsidP="0039371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96854">
              <w:rPr>
                <w:rFonts w:eastAsia="Calibri"/>
                <w:sz w:val="24"/>
                <w:szCs w:val="24"/>
                <w:lang w:val="uk-UA"/>
              </w:rPr>
              <w:t>180 годин 6 кредитів</w:t>
            </w:r>
          </w:p>
          <w:p w:rsidR="003D5FC4" w:rsidRPr="00915EAB" w:rsidRDefault="003D5FC4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CB3ABA" w:rsidRPr="0065643F" w:rsidTr="00455F42">
        <w:tc>
          <w:tcPr>
            <w:tcW w:w="1844" w:type="dxa"/>
            <w:gridSpan w:val="2"/>
          </w:tcPr>
          <w:p w:rsidR="00CB3ABA" w:rsidRPr="0065643F" w:rsidRDefault="0065643F" w:rsidP="00040ACB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65643F">
              <w:rPr>
                <w:rFonts w:eastAsia="Calibri"/>
                <w:sz w:val="24"/>
                <w:szCs w:val="24"/>
                <w:lang w:val="uk-UA"/>
              </w:rPr>
              <w:lastRenderedPageBreak/>
              <w:t>Собко Діана Ігорівна</w:t>
            </w:r>
          </w:p>
        </w:tc>
        <w:tc>
          <w:tcPr>
            <w:tcW w:w="1559" w:type="dxa"/>
          </w:tcPr>
          <w:p w:rsidR="00CB3ABA" w:rsidRPr="00915EAB" w:rsidRDefault="0065643F" w:rsidP="0065643F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Асистент </w:t>
            </w:r>
            <w:r w:rsidRPr="0017181B">
              <w:rPr>
                <w:sz w:val="24"/>
                <w:szCs w:val="24"/>
                <w:lang w:val="uk-UA" w:eastAsia="uk-UA"/>
              </w:rPr>
              <w:t>кафедри фізичної реабілітації, ерготерапії та домедичної допомоги</w:t>
            </w:r>
          </w:p>
        </w:tc>
        <w:tc>
          <w:tcPr>
            <w:tcW w:w="1985" w:type="dxa"/>
          </w:tcPr>
          <w:p w:rsidR="006A5E38" w:rsidRPr="006A5E38" w:rsidRDefault="006A5E38" w:rsidP="006A5E3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6A5E38">
              <w:rPr>
                <w:sz w:val="24"/>
                <w:szCs w:val="24"/>
                <w:lang w:val="uk-UA" w:eastAsia="uk-UA"/>
              </w:rPr>
              <w:t>ВДНЗ України «Буковинський державний медичний університет», 2016 рік, спеціальність «Лікувальна справа», кваліфікація «Лікар», диплом з відзнакою: С16 № 030354 від 17 червня 2016 року.</w:t>
            </w:r>
          </w:p>
          <w:p w:rsidR="006A5E38" w:rsidRPr="006A5E38" w:rsidRDefault="006A5E38" w:rsidP="006A5E3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6A5E38">
              <w:rPr>
                <w:sz w:val="24"/>
                <w:szCs w:val="24"/>
                <w:lang w:val="uk-UA" w:eastAsia="uk-UA"/>
              </w:rPr>
              <w:t xml:space="preserve">МОЗ України </w:t>
            </w:r>
          </w:p>
          <w:p w:rsidR="006A5E38" w:rsidRPr="006A5E38" w:rsidRDefault="006A5E38" w:rsidP="006A5E3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6A5E38">
              <w:rPr>
                <w:sz w:val="24"/>
                <w:szCs w:val="24"/>
                <w:lang w:val="uk-UA" w:eastAsia="uk-UA"/>
              </w:rPr>
              <w:t>ВДНЗ України «Буковинський державний медичний університет» 2018 рік</w:t>
            </w:r>
          </w:p>
          <w:p w:rsidR="00CB3ABA" w:rsidRPr="00915EAB" w:rsidRDefault="006A5E38" w:rsidP="006A5E3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6A5E38">
              <w:rPr>
                <w:sz w:val="24"/>
                <w:szCs w:val="24"/>
                <w:lang w:val="uk-UA" w:eastAsia="uk-UA"/>
              </w:rPr>
              <w:t xml:space="preserve">Сертифікат лікаря спеціаліста № 5118 за спеціальністю </w:t>
            </w:r>
            <w:r w:rsidRPr="006A5E38">
              <w:rPr>
                <w:sz w:val="24"/>
                <w:szCs w:val="24"/>
                <w:lang w:val="uk-UA" w:eastAsia="uk-UA"/>
              </w:rPr>
              <w:lastRenderedPageBreak/>
              <w:t>«Внутрішні хвороби» від 27 червня 2018 року.</w:t>
            </w:r>
          </w:p>
        </w:tc>
        <w:tc>
          <w:tcPr>
            <w:tcW w:w="2126" w:type="dxa"/>
          </w:tcPr>
          <w:p w:rsidR="009D2E5D" w:rsidRPr="001C1FE8" w:rsidRDefault="009D2E5D" w:rsidP="009D2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1C1FE8">
              <w:rPr>
                <w:rFonts w:eastAsia="Calibri"/>
                <w:sz w:val="24"/>
                <w:szCs w:val="24"/>
                <w:lang w:val="uk-UA"/>
              </w:rPr>
              <w:lastRenderedPageBreak/>
              <w:t>Доктор філософії зі спеціальності «222 Медицина», в галузі знань «22 Охорона здоров’я», тема «</w:t>
            </w:r>
            <w:proofErr w:type="spellStart"/>
            <w:r w:rsidRPr="001C1FE8">
              <w:rPr>
                <w:rFonts w:eastAsia="Calibri"/>
                <w:sz w:val="24"/>
                <w:szCs w:val="24"/>
                <w:lang w:val="uk-UA"/>
              </w:rPr>
              <w:t>Клініко-гемодинамічні</w:t>
            </w:r>
            <w:proofErr w:type="spellEnd"/>
            <w:r w:rsidRPr="001C1FE8">
              <w:rPr>
                <w:rFonts w:eastAsia="Calibri"/>
                <w:sz w:val="24"/>
                <w:szCs w:val="24"/>
                <w:lang w:val="uk-UA"/>
              </w:rPr>
              <w:t xml:space="preserve">, метаболічні, </w:t>
            </w:r>
            <w:proofErr w:type="spellStart"/>
            <w:r w:rsidRPr="001C1FE8">
              <w:rPr>
                <w:rFonts w:eastAsia="Calibri"/>
                <w:sz w:val="24"/>
                <w:szCs w:val="24"/>
                <w:lang w:val="uk-UA"/>
              </w:rPr>
              <w:t>хронобіологічні</w:t>
            </w:r>
            <w:proofErr w:type="spellEnd"/>
            <w:r w:rsidRPr="001C1FE8">
              <w:rPr>
                <w:rFonts w:eastAsia="Calibri"/>
                <w:sz w:val="24"/>
                <w:szCs w:val="24"/>
                <w:lang w:val="uk-UA"/>
              </w:rPr>
              <w:t xml:space="preserve"> аспекти та якість життя хворих на гіпертензію й </w:t>
            </w:r>
            <w:proofErr w:type="spellStart"/>
            <w:r w:rsidRPr="001C1FE8">
              <w:rPr>
                <w:rFonts w:eastAsia="Calibri"/>
                <w:sz w:val="24"/>
                <w:szCs w:val="24"/>
                <w:lang w:val="uk-UA"/>
              </w:rPr>
              <w:t>остеоартроз</w:t>
            </w:r>
            <w:proofErr w:type="spellEnd"/>
            <w:r w:rsidRPr="001C1FE8">
              <w:rPr>
                <w:rFonts w:eastAsia="Calibri"/>
                <w:sz w:val="24"/>
                <w:szCs w:val="24"/>
                <w:lang w:val="uk-UA"/>
              </w:rPr>
              <w:t>: медикаментозна корекція»</w:t>
            </w:r>
          </w:p>
          <w:p w:rsidR="009D2E5D" w:rsidRPr="001C1FE8" w:rsidRDefault="009D2E5D" w:rsidP="009D2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1C1FE8">
              <w:rPr>
                <w:rFonts w:eastAsia="Calibri"/>
                <w:sz w:val="24"/>
                <w:szCs w:val="24"/>
                <w:lang w:val="uk-UA"/>
              </w:rPr>
              <w:t>диплом: Н22 № 000342</w:t>
            </w:r>
          </w:p>
          <w:p w:rsidR="00CB3ABA" w:rsidRPr="00915EAB" w:rsidRDefault="009D2E5D" w:rsidP="00FC0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1C1FE8">
              <w:rPr>
                <w:rFonts w:eastAsia="Calibri"/>
                <w:sz w:val="24"/>
                <w:szCs w:val="24"/>
                <w:lang w:val="uk-UA"/>
              </w:rPr>
              <w:t>виданий Буковинським державним медичним університетом</w:t>
            </w:r>
            <w:r w:rsidR="00FC0624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1C1FE8">
              <w:rPr>
                <w:rFonts w:eastAsia="Calibri"/>
                <w:sz w:val="24"/>
                <w:szCs w:val="24"/>
                <w:lang w:val="uk-UA"/>
              </w:rPr>
              <w:t>24 листопада 2022 року.</w:t>
            </w:r>
          </w:p>
        </w:tc>
        <w:tc>
          <w:tcPr>
            <w:tcW w:w="1134" w:type="dxa"/>
          </w:tcPr>
          <w:p w:rsidR="00CB3ABA" w:rsidRPr="00915EAB" w:rsidRDefault="00AA499D" w:rsidP="00AA499D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  <w:r w:rsidR="009D2E5D">
              <w:rPr>
                <w:sz w:val="24"/>
                <w:szCs w:val="24"/>
                <w:lang w:val="uk-UA" w:eastAsia="uk-UA"/>
              </w:rPr>
              <w:t xml:space="preserve"> р</w:t>
            </w:r>
            <w:r>
              <w:rPr>
                <w:sz w:val="24"/>
                <w:szCs w:val="24"/>
                <w:lang w:val="uk-UA" w:eastAsia="uk-UA"/>
              </w:rPr>
              <w:t>ік</w:t>
            </w:r>
          </w:p>
        </w:tc>
        <w:tc>
          <w:tcPr>
            <w:tcW w:w="4536" w:type="dxa"/>
            <w:gridSpan w:val="2"/>
          </w:tcPr>
          <w:p w:rsidR="00450470" w:rsidRPr="00450470" w:rsidRDefault="00450470" w:rsidP="00450470">
            <w:pPr>
              <w:widowControl w:val="0"/>
              <w:numPr>
                <w:ilvl w:val="0"/>
                <w:numId w:val="26"/>
              </w:numPr>
              <w:shd w:val="clear" w:color="auto" w:fill="FFFFFF"/>
              <w:ind w:left="34"/>
              <w:rPr>
                <w:rFonts w:eastAsia="Calibri"/>
                <w:noProof/>
                <w:sz w:val="24"/>
                <w:szCs w:val="24"/>
                <w:lang w:val="uk-UA"/>
              </w:rPr>
            </w:pPr>
            <w:r>
              <w:rPr>
                <w:rFonts w:eastAsia="Calibri"/>
                <w:noProof/>
                <w:sz w:val="24"/>
                <w:szCs w:val="24"/>
                <w:lang w:val="uk-UA"/>
              </w:rPr>
              <w:t xml:space="preserve">1. </w:t>
            </w:r>
            <w:r w:rsidRPr="001C1FE8">
              <w:rPr>
                <w:rFonts w:eastAsia="Calibri"/>
                <w:noProof/>
                <w:sz w:val="24"/>
                <w:szCs w:val="24"/>
                <w:lang w:val="uk-UA"/>
              </w:rPr>
              <w:t xml:space="preserve">Ілащук ТО., Собко ДІ. Артеріальна гіпертензія та остеоартроз: особливості поєднаного перебігу стаття. Клінічна та експериментальна патологія. 2019;1(67):113-120. </w:t>
            </w:r>
          </w:p>
          <w:p w:rsidR="00450470" w:rsidRPr="00450470" w:rsidRDefault="00450470" w:rsidP="00450470">
            <w:pPr>
              <w:widowControl w:val="0"/>
              <w:shd w:val="clear" w:color="auto" w:fill="FFFFFF"/>
              <w:rPr>
                <w:rFonts w:eastAsia="Calibri"/>
                <w:noProof/>
                <w:sz w:val="24"/>
                <w:szCs w:val="24"/>
                <w:lang w:val="uk-UA"/>
              </w:rPr>
            </w:pPr>
            <w:r>
              <w:rPr>
                <w:rFonts w:eastAsia="Calibri"/>
                <w:noProof/>
                <w:sz w:val="24"/>
                <w:szCs w:val="24"/>
                <w:lang w:val="uk-UA"/>
              </w:rPr>
              <w:t xml:space="preserve">2. </w:t>
            </w:r>
            <w:r w:rsidRPr="00450470">
              <w:rPr>
                <w:rFonts w:eastAsia="Calibri"/>
                <w:noProof/>
                <w:sz w:val="24"/>
                <w:szCs w:val="24"/>
                <w:lang w:val="uk-UA"/>
              </w:rPr>
              <w:t>Navchuk I., Navchuk G., Sobko D. Basic patterns of morbidity, disability, mortality from cardiovascular diseases and arterial hypertension in the countries of the world and in Ukraine</w:t>
            </w:r>
            <w:r w:rsidRPr="00450470">
              <w:rPr>
                <w:rFonts w:eastAsia="Calibri"/>
                <w:noProof/>
                <w:sz w:val="24"/>
                <w:szCs w:val="24"/>
                <w:lang w:val="en-US"/>
              </w:rPr>
              <w:t>. The Scientific Heritage.- 2020;48(2):34-36.</w:t>
            </w:r>
          </w:p>
          <w:p w:rsidR="00450470" w:rsidRPr="001C1FE8" w:rsidRDefault="00450470" w:rsidP="00450470">
            <w:pPr>
              <w:widowControl w:val="0"/>
              <w:shd w:val="clear" w:color="auto" w:fill="FFFFFF"/>
              <w:rPr>
                <w:rFonts w:eastAsia="Calibri"/>
                <w:noProof/>
                <w:sz w:val="24"/>
                <w:szCs w:val="24"/>
                <w:lang w:val="uk-UA"/>
              </w:rPr>
            </w:pPr>
            <w:r>
              <w:rPr>
                <w:rFonts w:eastAsia="Calibri"/>
                <w:noProof/>
                <w:sz w:val="24"/>
                <w:szCs w:val="24"/>
                <w:lang w:val="uk-UA"/>
              </w:rPr>
              <w:t xml:space="preserve">3. </w:t>
            </w:r>
            <w:r w:rsidRPr="001C1FE8">
              <w:rPr>
                <w:rFonts w:eastAsia="Calibri"/>
                <w:noProof/>
                <w:sz w:val="24"/>
                <w:szCs w:val="24"/>
                <w:lang w:val="uk-UA"/>
              </w:rPr>
              <w:t>Navchuk I., Navchuk G., Sobko D.</w:t>
            </w:r>
            <w:r w:rsidRPr="001C1FE8">
              <w:rPr>
                <w:sz w:val="24"/>
                <w:szCs w:val="24"/>
                <w:lang w:val="uk-UA"/>
              </w:rPr>
              <w:t xml:space="preserve"> </w:t>
            </w:r>
            <w:r w:rsidRPr="001C1FE8">
              <w:rPr>
                <w:rFonts w:eastAsia="Calibri"/>
                <w:noProof/>
                <w:sz w:val="24"/>
                <w:szCs w:val="24"/>
                <w:lang w:val="uk-UA"/>
              </w:rPr>
              <w:t>Risk factors for hypertension and other diseases of the circulatory system. The Scientific Heritage.- 2020;48(2):36-38.</w:t>
            </w:r>
          </w:p>
          <w:p w:rsidR="00450470" w:rsidRPr="001C1FE8" w:rsidRDefault="00450470" w:rsidP="00450470">
            <w:pPr>
              <w:widowControl w:val="0"/>
              <w:numPr>
                <w:ilvl w:val="0"/>
                <w:numId w:val="26"/>
              </w:numPr>
              <w:shd w:val="clear" w:color="auto" w:fill="FFFFFF"/>
              <w:ind w:left="34"/>
              <w:rPr>
                <w:rFonts w:eastAsia="Calibri"/>
                <w:noProof/>
                <w:sz w:val="24"/>
                <w:szCs w:val="24"/>
                <w:lang w:val="uk-UA"/>
              </w:rPr>
            </w:pPr>
            <w:r>
              <w:rPr>
                <w:rFonts w:eastAsia="Calibri"/>
                <w:noProof/>
                <w:sz w:val="24"/>
                <w:szCs w:val="24"/>
                <w:lang w:val="uk-UA"/>
              </w:rPr>
              <w:t xml:space="preserve">4. </w:t>
            </w:r>
            <w:r w:rsidRPr="001C1FE8">
              <w:rPr>
                <w:rFonts w:eastAsia="Calibri"/>
                <w:noProof/>
                <w:sz w:val="24"/>
                <w:szCs w:val="24"/>
                <w:lang w:val="uk-UA"/>
              </w:rPr>
              <w:t>Navchuk I. Sobko D. Model of application of technologies of primary prevention of arterial hypertension. International independent scientific journal. – 2020;16(2):52-56.</w:t>
            </w:r>
          </w:p>
          <w:p w:rsidR="00450470" w:rsidRPr="001C1FE8" w:rsidRDefault="00450470" w:rsidP="00450470">
            <w:pPr>
              <w:widowControl w:val="0"/>
              <w:numPr>
                <w:ilvl w:val="0"/>
                <w:numId w:val="26"/>
              </w:numPr>
              <w:shd w:val="clear" w:color="auto" w:fill="FFFFFF"/>
              <w:ind w:left="34"/>
              <w:rPr>
                <w:rFonts w:eastAsia="Calibri"/>
                <w:noProof/>
                <w:sz w:val="24"/>
                <w:szCs w:val="24"/>
                <w:lang w:val="uk-UA"/>
              </w:rPr>
            </w:pPr>
            <w:r>
              <w:rPr>
                <w:rFonts w:eastAsia="Calibri" w:cs="Arial"/>
                <w:noProof/>
                <w:sz w:val="24"/>
                <w:szCs w:val="24"/>
                <w:lang w:val="uk-UA"/>
              </w:rPr>
              <w:t xml:space="preserve">5. </w:t>
            </w:r>
            <w:r w:rsidRPr="001C1FE8">
              <w:rPr>
                <w:rFonts w:eastAsia="Calibri" w:cs="Arial"/>
                <w:noProof/>
                <w:sz w:val="24"/>
                <w:szCs w:val="24"/>
                <w:lang w:val="en-US"/>
              </w:rPr>
              <w:t>Navchuk I. Sobko D. Model of application of technologies of secondary prevention of arterial hypertension. International independent scientific journal. – 2020;16(2):5</w:t>
            </w:r>
            <w:r w:rsidRPr="001C1FE8">
              <w:rPr>
                <w:rFonts w:eastAsia="Calibri" w:cs="Arial"/>
                <w:noProof/>
                <w:sz w:val="24"/>
                <w:szCs w:val="24"/>
                <w:lang w:val="uk-UA"/>
              </w:rPr>
              <w:t>6</w:t>
            </w:r>
            <w:r w:rsidRPr="001C1FE8">
              <w:rPr>
                <w:rFonts w:eastAsia="Calibri" w:cs="Arial"/>
                <w:noProof/>
                <w:sz w:val="24"/>
                <w:szCs w:val="24"/>
                <w:lang w:val="en-US"/>
              </w:rPr>
              <w:t>-5</w:t>
            </w:r>
            <w:r w:rsidRPr="001C1FE8">
              <w:rPr>
                <w:rFonts w:eastAsia="Calibri" w:cs="Arial"/>
                <w:noProof/>
                <w:sz w:val="24"/>
                <w:szCs w:val="24"/>
                <w:lang w:val="uk-UA"/>
              </w:rPr>
              <w:t>9</w:t>
            </w:r>
            <w:r w:rsidRPr="001C1FE8">
              <w:rPr>
                <w:rFonts w:eastAsia="Calibri" w:cs="Arial"/>
                <w:noProof/>
                <w:sz w:val="24"/>
                <w:szCs w:val="24"/>
                <w:lang w:val="en-US"/>
              </w:rPr>
              <w:t>.</w:t>
            </w:r>
          </w:p>
          <w:p w:rsidR="00450470" w:rsidRPr="001C1FE8" w:rsidRDefault="00450470" w:rsidP="00450470">
            <w:pPr>
              <w:widowControl w:val="0"/>
              <w:numPr>
                <w:ilvl w:val="0"/>
                <w:numId w:val="26"/>
              </w:numPr>
              <w:shd w:val="clear" w:color="auto" w:fill="FFFFFF"/>
              <w:ind w:left="34"/>
              <w:rPr>
                <w:rFonts w:eastAsia="Calibri"/>
                <w:noProof/>
                <w:sz w:val="24"/>
                <w:szCs w:val="24"/>
                <w:lang w:val="uk-UA"/>
              </w:rPr>
            </w:pPr>
            <w:r>
              <w:rPr>
                <w:rFonts w:eastAsia="Calibri"/>
                <w:noProof/>
                <w:sz w:val="24"/>
                <w:szCs w:val="24"/>
                <w:lang w:val="uk-UA"/>
              </w:rPr>
              <w:t xml:space="preserve">6. </w:t>
            </w:r>
            <w:r w:rsidRPr="001C1FE8">
              <w:rPr>
                <w:rFonts w:eastAsia="Calibri"/>
                <w:noProof/>
                <w:sz w:val="24"/>
                <w:szCs w:val="24"/>
                <w:lang w:val="uk-UA"/>
              </w:rPr>
              <w:t xml:space="preserve">Sobko DI, Ilashchuk TO, Navchuk IV. Melatonin and grhelin as “early” prognosis </w:t>
            </w:r>
            <w:r w:rsidRPr="001C1FE8">
              <w:rPr>
                <w:rFonts w:eastAsia="Calibri"/>
                <w:noProof/>
                <w:sz w:val="24"/>
                <w:szCs w:val="24"/>
                <w:lang w:val="uk-UA"/>
              </w:rPr>
              <w:lastRenderedPageBreak/>
              <w:t xml:space="preserve">markers of progression of arterial hypertension and osteoarthritis in the case of their comorbidity. Wiadomości Lekarskie. 2021;LXXIV,3(2):697-701. </w:t>
            </w:r>
          </w:p>
          <w:p w:rsidR="00450470" w:rsidRPr="001C1FE8" w:rsidRDefault="003D4453" w:rsidP="00450470">
            <w:pPr>
              <w:widowControl w:val="0"/>
              <w:numPr>
                <w:ilvl w:val="0"/>
                <w:numId w:val="26"/>
              </w:numPr>
              <w:shd w:val="clear" w:color="auto" w:fill="FFFFFF"/>
              <w:ind w:left="34"/>
              <w:rPr>
                <w:rFonts w:eastAsia="Calibri"/>
                <w:noProof/>
                <w:sz w:val="24"/>
                <w:szCs w:val="24"/>
                <w:lang w:val="uk-UA"/>
              </w:rPr>
            </w:pPr>
            <w:r>
              <w:rPr>
                <w:rFonts w:eastAsia="Calibri"/>
                <w:noProof/>
                <w:sz w:val="24"/>
                <w:szCs w:val="24"/>
                <w:lang w:val="uk-UA"/>
              </w:rPr>
              <w:t xml:space="preserve">7. </w:t>
            </w:r>
            <w:r w:rsidR="00450470" w:rsidRPr="001C1FE8">
              <w:rPr>
                <w:rFonts w:eastAsia="Calibri"/>
                <w:noProof/>
                <w:sz w:val="24"/>
                <w:szCs w:val="24"/>
                <w:lang w:val="uk-UA"/>
              </w:rPr>
              <w:t xml:space="preserve">Sobko D., Ilashchuk T., Navchuk I. Effect of melatonin drugs on the dynamics of lipid profile indicators in patients with arterial hypertension and osteoarthritis. MODERN SCIENCE – MODERNÍ VĚDA – 2021; 2:153-158. </w:t>
            </w:r>
          </w:p>
          <w:p w:rsidR="00450470" w:rsidRPr="001C1FE8" w:rsidRDefault="003D4453" w:rsidP="00450470">
            <w:pPr>
              <w:widowControl w:val="0"/>
              <w:numPr>
                <w:ilvl w:val="0"/>
                <w:numId w:val="26"/>
              </w:numPr>
              <w:shd w:val="clear" w:color="auto" w:fill="FFFFFF"/>
              <w:ind w:left="34"/>
              <w:rPr>
                <w:rFonts w:eastAsia="Calibri"/>
                <w:noProof/>
                <w:sz w:val="24"/>
                <w:szCs w:val="24"/>
                <w:lang w:val="uk-UA"/>
              </w:rPr>
            </w:pPr>
            <w:r>
              <w:rPr>
                <w:rFonts w:eastAsia="Calibri"/>
                <w:noProof/>
                <w:sz w:val="24"/>
                <w:szCs w:val="24"/>
                <w:lang w:val="uk-UA"/>
              </w:rPr>
              <w:t xml:space="preserve">8. </w:t>
            </w:r>
            <w:r w:rsidR="00450470" w:rsidRPr="001C1FE8">
              <w:rPr>
                <w:rFonts w:eastAsia="Calibri"/>
                <w:noProof/>
                <w:sz w:val="24"/>
                <w:szCs w:val="24"/>
                <w:lang w:val="uk-UA"/>
              </w:rPr>
              <w:t xml:space="preserve">Собко ДІ., Ілащук ТО., Окіпняк ІВ. Оцінка добового профілю артеріального тиску й особливостей гемодинаміки в пацієнтів з артеріальною гіпертензією й остеоартрозом. Буковинський медичний вісник. 2021;4(100):100-106. </w:t>
            </w:r>
          </w:p>
          <w:p w:rsidR="00CB3ABA" w:rsidRPr="00915EAB" w:rsidRDefault="003D4453" w:rsidP="00450470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noProof/>
                <w:sz w:val="24"/>
                <w:szCs w:val="24"/>
                <w:lang w:val="uk-UA"/>
              </w:rPr>
              <w:t xml:space="preserve">9. </w:t>
            </w:r>
            <w:r w:rsidR="00450470" w:rsidRPr="001C1FE8">
              <w:rPr>
                <w:rFonts w:eastAsia="Calibri"/>
                <w:noProof/>
                <w:sz w:val="24"/>
                <w:szCs w:val="24"/>
                <w:lang w:val="uk-UA"/>
              </w:rPr>
              <w:t>Собко ДІ. Вплив препаратів мелатоніну на добовий профіль артеріального тиску та якість життя хворих на артеріальну гіпертензію й остеоартроз. Клінічна та експериментальна патологія. 2021;4(78):74-80.</w:t>
            </w:r>
          </w:p>
        </w:tc>
        <w:tc>
          <w:tcPr>
            <w:tcW w:w="2693" w:type="dxa"/>
            <w:gridSpan w:val="2"/>
          </w:tcPr>
          <w:p w:rsidR="00CB3ABA" w:rsidRDefault="00461DB2" w:rsidP="00461DB2">
            <w:pPr>
              <w:pStyle w:val="a3"/>
              <w:numPr>
                <w:ilvl w:val="0"/>
                <w:numId w:val="23"/>
              </w:numPr>
              <w:tabs>
                <w:tab w:val="left" w:pos="459"/>
              </w:tabs>
              <w:ind w:left="33" w:firstLine="0"/>
              <w:jc w:val="both"/>
              <w:rPr>
                <w:sz w:val="24"/>
                <w:szCs w:val="24"/>
                <w:lang w:val="uk-UA" w:eastAsia="uk-UA"/>
              </w:rPr>
            </w:pPr>
            <w:r w:rsidRPr="009D2E5D">
              <w:rPr>
                <w:sz w:val="24"/>
                <w:szCs w:val="24"/>
                <w:lang w:val="uk-UA"/>
              </w:rPr>
              <w:lastRenderedPageBreak/>
              <w:t>Цикл спеціалізації за спеціальністю «Фізична та реабілітаційна медицина»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9D2E5D" w:rsidRPr="009D2E5D">
              <w:rPr>
                <w:rFonts w:eastAsia="Calibri"/>
                <w:sz w:val="24"/>
                <w:szCs w:val="24"/>
                <w:lang w:val="uk-UA"/>
              </w:rPr>
              <w:t>Буковинський державний медичний університет:</w:t>
            </w:r>
            <w:r w:rsidR="009D2E5D" w:rsidRPr="009D2E5D">
              <w:rPr>
                <w:sz w:val="24"/>
                <w:szCs w:val="24"/>
                <w:lang w:val="uk-UA"/>
              </w:rPr>
              <w:t xml:space="preserve"> 06.02.-02.06.2023р</w:t>
            </w:r>
          </w:p>
          <w:p w:rsidR="00857A56" w:rsidRPr="00461DB2" w:rsidRDefault="00857A56" w:rsidP="00461DB2">
            <w:pPr>
              <w:pStyle w:val="a3"/>
              <w:numPr>
                <w:ilvl w:val="0"/>
                <w:numId w:val="23"/>
              </w:numPr>
              <w:tabs>
                <w:tab w:val="left" w:pos="459"/>
              </w:tabs>
              <w:ind w:left="0" w:firstLine="33"/>
              <w:rPr>
                <w:sz w:val="24"/>
                <w:szCs w:val="24"/>
                <w:lang w:val="uk-UA"/>
              </w:rPr>
            </w:pPr>
            <w:r w:rsidRPr="00461DB2">
              <w:rPr>
                <w:sz w:val="24"/>
                <w:szCs w:val="24"/>
                <w:lang w:val="uk-UA"/>
              </w:rPr>
              <w:t>Стажування «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Leadership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21st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Century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Studying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Experience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Professional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Achievements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for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Forming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Successful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Personality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Transforming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word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which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took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place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Dubai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New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York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Rome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Jerusalem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Beijing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February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18 –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April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23, 2022.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Historical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Biographical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DB2">
              <w:rPr>
                <w:sz w:val="24"/>
                <w:szCs w:val="24"/>
                <w:lang w:val="uk-UA"/>
              </w:rPr>
              <w:t>Institute</w:t>
            </w:r>
            <w:proofErr w:type="spellEnd"/>
            <w:r w:rsidRPr="00461DB2">
              <w:rPr>
                <w:sz w:val="24"/>
                <w:szCs w:val="24"/>
                <w:lang w:val="uk-UA"/>
              </w:rPr>
              <w:t>.</w:t>
            </w:r>
          </w:p>
          <w:p w:rsidR="00857A56" w:rsidRDefault="00857A56" w:rsidP="00461DB2">
            <w:pPr>
              <w:ind w:left="33"/>
              <w:rPr>
                <w:sz w:val="24"/>
                <w:szCs w:val="24"/>
                <w:lang w:val="uk-UA"/>
              </w:rPr>
            </w:pPr>
            <w:r w:rsidRPr="001C1FE8">
              <w:rPr>
                <w:sz w:val="24"/>
                <w:szCs w:val="24"/>
                <w:lang w:val="uk-UA"/>
              </w:rPr>
              <w:t>180 годин, 6 кредитів</w:t>
            </w:r>
          </w:p>
          <w:p w:rsidR="00857A56" w:rsidRPr="00857A56" w:rsidRDefault="00857A56" w:rsidP="003D4453">
            <w:pPr>
              <w:tabs>
                <w:tab w:val="left" w:pos="459"/>
              </w:tabs>
              <w:ind w:left="33"/>
              <w:jc w:val="both"/>
              <w:rPr>
                <w:sz w:val="24"/>
                <w:szCs w:val="24"/>
                <w:lang w:val="uk-UA" w:eastAsia="uk-UA"/>
              </w:rPr>
            </w:pPr>
            <w:r w:rsidRPr="00857A56">
              <w:rPr>
                <w:sz w:val="24"/>
                <w:szCs w:val="24"/>
                <w:lang w:val="uk-UA"/>
              </w:rPr>
              <w:t xml:space="preserve">Буковинський </w:t>
            </w:r>
            <w:r w:rsidRPr="00857A56">
              <w:rPr>
                <w:sz w:val="24"/>
                <w:szCs w:val="24"/>
                <w:lang w:val="uk-UA"/>
              </w:rPr>
              <w:lastRenderedPageBreak/>
              <w:t>державний медичний університет</w:t>
            </w:r>
          </w:p>
        </w:tc>
      </w:tr>
      <w:tr w:rsidR="00AD45AB" w:rsidRPr="007B165F" w:rsidTr="00455F42">
        <w:trPr>
          <w:trHeight w:val="3528"/>
        </w:trPr>
        <w:tc>
          <w:tcPr>
            <w:tcW w:w="1844" w:type="dxa"/>
            <w:gridSpan w:val="2"/>
          </w:tcPr>
          <w:p w:rsidR="00AD45AB" w:rsidRPr="0037216C" w:rsidRDefault="00AD45AB" w:rsidP="0033742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7216C">
              <w:rPr>
                <w:rFonts w:eastAsia="Calibri"/>
                <w:sz w:val="24"/>
                <w:szCs w:val="24"/>
                <w:lang w:val="uk-UA"/>
              </w:rPr>
              <w:lastRenderedPageBreak/>
              <w:t>Лістау</w:t>
            </w:r>
            <w:proofErr w:type="spellEnd"/>
            <w:r w:rsidRPr="0037216C">
              <w:rPr>
                <w:rFonts w:eastAsia="Calibri"/>
                <w:sz w:val="24"/>
                <w:szCs w:val="24"/>
                <w:lang w:val="uk-UA"/>
              </w:rPr>
              <w:t xml:space="preserve"> Карина Олегівна</w:t>
            </w:r>
          </w:p>
        </w:tc>
        <w:tc>
          <w:tcPr>
            <w:tcW w:w="1559" w:type="dxa"/>
          </w:tcPr>
          <w:p w:rsidR="00AD45AB" w:rsidRPr="0037216C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7216C">
              <w:rPr>
                <w:rFonts w:eastAsia="Calibri"/>
                <w:sz w:val="24"/>
                <w:szCs w:val="24"/>
                <w:lang w:val="uk-UA"/>
              </w:rPr>
              <w:t>асистент кафедри фізичної реабілітації, ерготерапії та домедичної допомоги</w:t>
            </w:r>
          </w:p>
        </w:tc>
        <w:tc>
          <w:tcPr>
            <w:tcW w:w="1985" w:type="dxa"/>
          </w:tcPr>
          <w:p w:rsidR="00AD45AB" w:rsidRPr="00516DFB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Чернівецький національний університет імені Юрія Федьковича, 2020 р,</w:t>
            </w:r>
          </w:p>
          <w:p w:rsidR="00AD45AB" w:rsidRPr="00516DFB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Ступінь вищої освіти «Магістр» спеціальність «Фізична терапія, ерготерапія» спеціалізація «227.01 Фізична терапія»</w:t>
            </w:r>
          </w:p>
          <w:p w:rsidR="00AD45AB" w:rsidRPr="0037216C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М20 №177807  виданий Чернівецьким національним університетом імені Юрія Федьковича</w:t>
            </w:r>
          </w:p>
        </w:tc>
        <w:tc>
          <w:tcPr>
            <w:tcW w:w="2126" w:type="dxa"/>
          </w:tcPr>
          <w:p w:rsidR="00AD45AB" w:rsidRPr="0037216C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AD45AB" w:rsidRPr="0037216C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4536" w:type="dxa"/>
            <w:gridSpan w:val="2"/>
          </w:tcPr>
          <w:p w:rsidR="00AD45AB" w:rsidRPr="00B10CAE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B10CAE">
              <w:rPr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К.О. Використання елементів оздоровчої гімнастики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хатха-йога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для корекції порушень постави у дітей молодшого шкільного віку / К.О.</w:t>
            </w:r>
            <w:r>
              <w:rPr>
                <w:sz w:val="24"/>
                <w:szCs w:val="24"/>
                <w:lang w:val="uk-UA" w:eastAsia="uk-UA"/>
              </w:rPr>
              <w:t> </w:t>
            </w:r>
            <w:r w:rsidRPr="00B10CAE">
              <w:rPr>
                <w:sz w:val="24"/>
                <w:szCs w:val="24"/>
                <w:lang w:val="uk-UA" w:eastAsia="uk-UA"/>
              </w:rPr>
              <w:t>Лістау, Л.Г. Доцюк // Молодий вчений. – 2018. - № 3.3. – С.174-176.</w:t>
            </w:r>
          </w:p>
          <w:p w:rsidR="00AD45AB" w:rsidRPr="00B10CAE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B10CAE">
              <w:rPr>
                <w:sz w:val="24"/>
                <w:szCs w:val="24"/>
                <w:lang w:val="uk-UA" w:eastAsia="uk-UA"/>
              </w:rPr>
              <w:t xml:space="preserve">2.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Доцюк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Л.Г.,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К.О. Особливості корекції фізичного стану дітей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B10CAE">
              <w:rPr>
                <w:sz w:val="24"/>
                <w:szCs w:val="24"/>
                <w:lang w:val="uk-UA" w:eastAsia="uk-UA"/>
              </w:rPr>
              <w:t>з порушенням розумового розвитку / Л.Г.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Доцюк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, К.О.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// Інноваційна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B10CAE">
              <w:rPr>
                <w:sz w:val="24"/>
                <w:szCs w:val="24"/>
                <w:lang w:val="uk-UA" w:eastAsia="uk-UA"/>
              </w:rPr>
              <w:t>педагогіка. – 2020. – Т.4, вип.. 22. – С. 47-50.</w:t>
            </w:r>
          </w:p>
          <w:p w:rsidR="00AD45AB" w:rsidRPr="00B10CAE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Pr="00B10CAE">
              <w:rPr>
                <w:sz w:val="24"/>
                <w:szCs w:val="24"/>
                <w:lang w:val="uk-UA" w:eastAsia="uk-UA"/>
              </w:rPr>
              <w:t xml:space="preserve">. Доцюк Л. Г.,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 О. Особливості корекції фізичного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станудітей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з порушенням розумового розвитку /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Abstracts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6th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International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practical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conference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“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achievements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modern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society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>”</w:t>
            </w:r>
          </w:p>
          <w:p w:rsidR="00AD45AB" w:rsidRPr="00B10CAE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B10CAE">
              <w:rPr>
                <w:sz w:val="24"/>
                <w:szCs w:val="24"/>
                <w:lang w:val="uk-UA" w:eastAsia="uk-UA"/>
              </w:rPr>
              <w:t>(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February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5-7, 2020)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Cognum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Publishing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House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Liverpool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United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Kingdom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>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B10CAE">
              <w:rPr>
                <w:sz w:val="24"/>
                <w:szCs w:val="24"/>
                <w:lang w:val="uk-UA" w:eastAsia="uk-UA"/>
              </w:rPr>
              <w:t>2020. Р.620-628.</w:t>
            </w:r>
          </w:p>
          <w:p w:rsidR="00AD45A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  <w:r w:rsidRPr="00B10CAE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 О. «USE OF PHYSICAL REHABILITATION FOR CORRECTION OF POSTURE DISORDERS OF JUNIOR SCHOOL CHILDREN»;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Facultatea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de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Educație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Fizică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și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a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Universității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„Alexandru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Ioan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Cuza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”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din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Iași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>; SIMPOZIONUL ȘTIINȚIFIC STUDENȚESC UNIVERSITARIA: «DIMENSIUNI INTERDISCIPLINARE ALE EDUCAȚIEI FIZICE ȘI KINETOTERAPIEI»; 10-12 травня 2018року в м. Ясси, Румунія.</w:t>
            </w:r>
          </w:p>
          <w:p w:rsidR="00AD45AB" w:rsidRPr="00555170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К. О.  Корекція плоскостопості </w:t>
            </w:r>
            <w:r w:rsidRPr="00555170">
              <w:rPr>
                <w:sz w:val="24"/>
                <w:szCs w:val="24"/>
                <w:lang w:val="uk-UA" w:eastAsia="uk-UA"/>
              </w:rPr>
              <w:lastRenderedPageBreak/>
              <w:t xml:space="preserve">у дітей молодшого шкільного віку методами фізичної терапії,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SWorldJournal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, 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Болгария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, 1(09-01), 94–98. DOI: https://doi.org/10.30888/2410-6615.2020-09-01-010,  ISSN 2663-5712,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Index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Copernicus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>, https://journals.indexcopernicus</w:t>
            </w:r>
          </w:p>
          <w:p w:rsidR="00AD45AB" w:rsidRPr="00555170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К.О. Роль методів обстеження під час реабілітації  пацієнтів похилого віку з ушкодженням ОРА, матеріали Всеукраїнської науково-практичної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інтернет-конференції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(м. Чернівці 10.02.2022 року) / за редакцією Я.Б.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Зорія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–Чернівці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>:Чернівецький нац. ун-т, 2022. – 312 с.</w:t>
            </w:r>
          </w:p>
          <w:p w:rsidR="00AD45AB" w:rsidRPr="0037216C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К.О. Вплив гімнастики та масажу на дитину віком від 3 до 4 місяців, "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Modern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engineering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innovative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technologies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>",  Німеччина, № 23-01 (2022),  116–119.</w:t>
            </w:r>
          </w:p>
        </w:tc>
        <w:tc>
          <w:tcPr>
            <w:tcW w:w="2693" w:type="dxa"/>
            <w:gridSpan w:val="2"/>
          </w:tcPr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lastRenderedPageBreak/>
              <w:t>1. Авторська школа масажу ,,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Master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,,.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Certificate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виданий 03.10.2019р.№ 031019\1 Курс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Теми: 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-Класичний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та бірманський масаж (20 годин);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Візуальна діагностика та анатомія (22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Корекція фігури та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баночний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масаж (18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Релакс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масаж,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масаж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рук та стоп, масаж обличчя, SPA- сервіс та менеджмент (12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Спортивний масаж і тригерна терапія (12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Кінезіотейпу</w:t>
            </w:r>
            <w:r>
              <w:rPr>
                <w:sz w:val="24"/>
                <w:szCs w:val="24"/>
                <w:lang w:val="uk-UA" w:eastAsia="uk-UA"/>
              </w:rPr>
              <w:t>-</w:t>
            </w:r>
            <w:r w:rsidRPr="00516DFB">
              <w:rPr>
                <w:sz w:val="24"/>
                <w:szCs w:val="24"/>
                <w:lang w:val="uk-UA" w:eastAsia="uk-UA"/>
              </w:rPr>
              <w:t>вання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(2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Ергономіка (4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2.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Навчально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оздоровчий центр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Touchwell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Certificate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 виданий 25.09.2021р.№ 0308\52 Семінар на тему «Топографія м’язів і їх функціональні взаємозв’язки».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– 20 годин.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lastRenderedPageBreak/>
              <w:t xml:space="preserve">3.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Навчально-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оздоровчий центр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Touchwell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виданий  26.09.2021р.Certificate № 0308\54 Семінар на тему «Тригерна терапія або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міофасціальний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больовий синдром».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– 16 годин.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4. Академія масажної майстерності «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Massage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club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». Дата видачі: 02.05.22.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Certificate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№ 0005712 Курс за програмою «Дитячий масаж» (12 годин), 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5.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Diploma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29356-165-147-9229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Awarded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Карина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successful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participation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in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Online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course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"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European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recommendations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neonatal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child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rehabilitation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"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Total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hours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training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: 25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hours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: 16.02.2022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6. 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Diploma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29356-166-662-6563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Awarded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Карина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: 24.10.2022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succesful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participation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in</w:t>
            </w:r>
            <w:proofErr w:type="spellEnd"/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lastRenderedPageBreak/>
              <w:t>Online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course</w:t>
            </w:r>
            <w:proofErr w:type="spellEnd"/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"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therapy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children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injured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by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hostilities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other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emergency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situations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"</w:t>
            </w:r>
          </w:p>
          <w:p w:rsidR="00AD45AB" w:rsidRPr="0037216C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Total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hours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of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training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: 25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hours</w:t>
            </w:r>
            <w:proofErr w:type="spellEnd"/>
          </w:p>
        </w:tc>
      </w:tr>
      <w:tr w:rsidR="00AD45AB" w:rsidRPr="00915EAB" w:rsidTr="00455F42">
        <w:tc>
          <w:tcPr>
            <w:tcW w:w="1844" w:type="dxa"/>
            <w:gridSpan w:val="2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rFonts w:eastAsia="Calibri"/>
                <w:sz w:val="24"/>
                <w:szCs w:val="24"/>
                <w:lang w:val="uk-UA"/>
              </w:rPr>
              <w:lastRenderedPageBreak/>
              <w:t>Гараджій</w:t>
            </w:r>
            <w:proofErr w:type="spellEnd"/>
            <w:r w:rsidRPr="00915EAB">
              <w:rPr>
                <w:rFonts w:eastAsia="Calibri"/>
                <w:sz w:val="24"/>
                <w:szCs w:val="24"/>
                <w:lang w:val="uk-UA"/>
              </w:rPr>
              <w:t xml:space="preserve"> Віра Олександрівна</w:t>
            </w:r>
          </w:p>
        </w:tc>
        <w:tc>
          <w:tcPr>
            <w:tcW w:w="1559" w:type="dxa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AD45AB" w:rsidRPr="00915EAB" w:rsidRDefault="00AD45AB" w:rsidP="00347103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Здобувач освіти за ОП «Фізична терапія, ерготерапія» першого (бакалаврського) рівня вищої освіти за спеціальністю 227 «Фізична терапія, ерготерапія»</w:t>
            </w:r>
          </w:p>
        </w:tc>
        <w:tc>
          <w:tcPr>
            <w:tcW w:w="2126" w:type="dxa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gridSpan w:val="2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B060EB" w:rsidRPr="00A67022" w:rsidRDefault="00B060EB" w:rsidP="003331E4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060EB" w:rsidRDefault="00B060EB" w:rsidP="003331E4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B060EB" w:rsidSect="00B060EB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462697" w:rsidRDefault="00462697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626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Рецензії</w:t>
      </w:r>
      <w:r w:rsidR="00F451A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та </w:t>
      </w:r>
      <w:r w:rsidRPr="004626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відгуки зовнішніх </w:t>
      </w:r>
      <w:proofErr w:type="spellStart"/>
      <w:r w:rsidRPr="004626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стейкхолдерів</w:t>
      </w:r>
      <w:proofErr w:type="spellEnd"/>
      <w:r w:rsidRPr="004626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</w:p>
    <w:p w:rsidR="00C9138A" w:rsidRPr="00462697" w:rsidRDefault="00C9138A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62697" w:rsidRDefault="00144FA3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36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</w:t>
      </w:r>
      <w:r w:rsidR="00EE2A3B" w:rsidRPr="001436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янська Оксана Степанівна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доктор медичних наук, професор</w:t>
      </w:r>
      <w:r w:rsid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рофесор</w:t>
      </w:r>
      <w:proofErr w:type="spellEnd"/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кафедри</w:t>
      </w:r>
      <w:r w:rsid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внутрішньої медицини,</w:t>
      </w:r>
      <w:r w:rsid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фізичної реабілітації та спортивної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медицини Буковинського державного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медичного університету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ГО «Буковинське товариство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2A3B" w:rsidRPr="00EE2A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фізичної та реабілітаційної медицини»</w:t>
      </w:r>
      <w:r w:rsidR="007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62697" w:rsidRDefault="005D1DF4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36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Польова Світлана Петрівна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BD2F99"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доктор медичних наук, професор</w:t>
      </w:r>
      <w:r w:rsidR="00BD2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стратегічного розвитку медицини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організаційно-ресурсного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Департаменту охорони здоров’я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Чернівецької обласної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1D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адміністрації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BD2F99" w:rsidRDefault="00BD2F99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36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Казанський Антон Юрійович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BD2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Генеральний 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D2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КНП «Буковинський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D2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відновного лікування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D2F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комплексної реабілітації дітей»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F94EE7" w:rsidRDefault="00277F86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36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Маковійчук</w:t>
      </w:r>
      <w:proofErr w:type="spellEnd"/>
      <w:r w:rsidRPr="001436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Ірина Омелянівна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кандидат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медичних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7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Генеральний 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7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ОКНП «Обласний клінічний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77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кардіологічний центр»</w:t>
      </w:r>
      <w:r w:rsidR="00462697" w:rsidRPr="004626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C01A8" w:rsidRPr="003515DD" w:rsidRDefault="00D25D6F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36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Нечай Андрій Володимирович</w:t>
      </w:r>
      <w:r w:rsidRPr="003515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директор Медичного центру «</w:t>
      </w:r>
      <w:proofErr w:type="spellStart"/>
      <w:r w:rsidRPr="003515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Меднеан</w:t>
      </w:r>
      <w:proofErr w:type="spellEnd"/>
      <w:r w:rsidRPr="003515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D25D6F" w:rsidRDefault="007939D3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36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Ступницький</w:t>
      </w:r>
      <w:proofErr w:type="spellEnd"/>
      <w:r w:rsidRPr="001436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Вадим Володимирович</w:t>
      </w:r>
      <w:r w:rsidRPr="007939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869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7939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заступник Головного лікаря з медичної частини ОКНП «Чернівецька лікарня швидкої медичної допомоги»</w:t>
      </w:r>
      <w:r w:rsidR="00E174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174C8" w:rsidRDefault="00E174C8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74C8" w:rsidRDefault="00E174C8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74C8" w:rsidRPr="007939D3" w:rsidRDefault="00E174C8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4EE7" w:rsidRPr="00A67022" w:rsidRDefault="00426407" w:rsidP="00907837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F94EE7" w:rsidRPr="00A67022" w:rsidRDefault="00F94EE7" w:rsidP="00F94EE7">
      <w:pPr>
        <w:spacing w:after="0" w:line="360" w:lineRule="auto"/>
        <w:ind w:firstLine="6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0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Вимоги професійних стандартів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4"/>
        <w:gridCol w:w="4695"/>
      </w:tblGrid>
      <w:tr w:rsidR="00F94EE7" w:rsidRPr="007B165F" w:rsidTr="00786511">
        <w:trPr>
          <w:trHeight w:val="1254"/>
        </w:trPr>
        <w:tc>
          <w:tcPr>
            <w:tcW w:w="4094" w:type="dxa"/>
          </w:tcPr>
          <w:p w:rsidR="00F94EE7" w:rsidRPr="00A67022" w:rsidRDefault="00F94EE7">
            <w:pPr>
              <w:pStyle w:val="Default"/>
              <w:rPr>
                <w:sz w:val="28"/>
                <w:szCs w:val="28"/>
                <w:lang w:val="uk-UA"/>
              </w:rPr>
            </w:pPr>
            <w:r w:rsidRPr="00A67022">
              <w:rPr>
                <w:b/>
                <w:bCs/>
                <w:sz w:val="28"/>
                <w:szCs w:val="28"/>
                <w:lang w:val="uk-UA"/>
              </w:rPr>
              <w:t xml:space="preserve">Повна назва професійного стандарту </w:t>
            </w:r>
          </w:p>
        </w:tc>
        <w:tc>
          <w:tcPr>
            <w:tcW w:w="4695" w:type="dxa"/>
          </w:tcPr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67022">
              <w:rPr>
                <w:sz w:val="28"/>
                <w:szCs w:val="28"/>
                <w:lang w:val="uk-UA"/>
              </w:rPr>
              <w:t>World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Confederation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Physical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: </w:t>
            </w:r>
          </w:p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A67022">
              <w:rPr>
                <w:sz w:val="28"/>
                <w:szCs w:val="28"/>
                <w:lang w:val="uk-UA"/>
              </w:rPr>
              <w:t>“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guideline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standards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physical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practice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>”; “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guideline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physical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therapist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professional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entry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level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education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” </w:t>
            </w:r>
          </w:p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:rsidR="00F94EE7" w:rsidRPr="00A67022" w:rsidRDefault="00F94EE7" w:rsidP="00B2286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67022">
              <w:rPr>
                <w:sz w:val="28"/>
                <w:szCs w:val="28"/>
                <w:lang w:val="uk-UA"/>
              </w:rPr>
              <w:t>World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Federation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occupational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therapists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>: “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Entry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level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competenci</w:t>
            </w:r>
            <w:r w:rsidR="00B2286F">
              <w:rPr>
                <w:sz w:val="28"/>
                <w:szCs w:val="28"/>
                <w:lang w:val="uk-UA"/>
              </w:rPr>
              <w:t>es</w:t>
            </w:r>
            <w:proofErr w:type="spellEnd"/>
            <w:r w:rsidR="00B228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286F">
              <w:rPr>
                <w:sz w:val="28"/>
                <w:szCs w:val="28"/>
                <w:lang w:val="uk-UA"/>
              </w:rPr>
              <w:t>for</w:t>
            </w:r>
            <w:proofErr w:type="spellEnd"/>
            <w:r w:rsidR="00B228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286F">
              <w:rPr>
                <w:sz w:val="28"/>
                <w:szCs w:val="28"/>
                <w:lang w:val="uk-UA"/>
              </w:rPr>
              <w:t>occupational</w:t>
            </w:r>
            <w:proofErr w:type="spellEnd"/>
            <w:r w:rsidR="00B228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286F">
              <w:rPr>
                <w:sz w:val="28"/>
                <w:szCs w:val="28"/>
                <w:lang w:val="uk-UA"/>
              </w:rPr>
              <w:t>therapists</w:t>
            </w:r>
            <w:proofErr w:type="spellEnd"/>
            <w:r w:rsidR="00B2286F">
              <w:rPr>
                <w:sz w:val="28"/>
                <w:szCs w:val="28"/>
                <w:lang w:val="uk-UA"/>
              </w:rPr>
              <w:t>”</w:t>
            </w:r>
          </w:p>
        </w:tc>
      </w:tr>
      <w:tr w:rsidR="00F94EE7" w:rsidRPr="007B165F" w:rsidTr="00786511">
        <w:trPr>
          <w:trHeight w:val="2120"/>
        </w:trPr>
        <w:tc>
          <w:tcPr>
            <w:tcW w:w="4094" w:type="dxa"/>
          </w:tcPr>
          <w:p w:rsidR="00F94EE7" w:rsidRPr="00A67022" w:rsidRDefault="00F94EE7">
            <w:pPr>
              <w:pStyle w:val="Default"/>
              <w:rPr>
                <w:sz w:val="28"/>
                <w:szCs w:val="28"/>
                <w:lang w:val="uk-UA"/>
              </w:rPr>
            </w:pPr>
            <w:r w:rsidRPr="00A67022">
              <w:rPr>
                <w:b/>
                <w:bCs/>
                <w:sz w:val="28"/>
                <w:szCs w:val="28"/>
                <w:lang w:val="uk-UA"/>
              </w:rPr>
              <w:t xml:space="preserve">Назва та реквізити відповідного документу </w:t>
            </w:r>
          </w:p>
        </w:tc>
        <w:tc>
          <w:tcPr>
            <w:tcW w:w="4695" w:type="dxa"/>
          </w:tcPr>
          <w:p w:rsidR="00F94EE7" w:rsidRPr="00A67022" w:rsidRDefault="00B52A2F" w:rsidP="00F94EE7">
            <w:pPr>
              <w:pStyle w:val="Default"/>
              <w:rPr>
                <w:sz w:val="28"/>
                <w:szCs w:val="28"/>
                <w:lang w:val="uk-UA"/>
              </w:rPr>
            </w:pPr>
            <w:hyperlink r:id="rId13" w:history="1">
              <w:r w:rsidR="00F94EE7" w:rsidRPr="00A67022">
                <w:rPr>
                  <w:rStyle w:val="a4"/>
                  <w:sz w:val="28"/>
                  <w:szCs w:val="28"/>
                  <w:lang w:val="uk-UA"/>
                </w:rPr>
                <w:t>https://www.wcpt.org/sites/wcpt.org/files/files/Guideline_PTEducation_complete.pdf</w:t>
              </w:r>
            </w:hyperlink>
          </w:p>
          <w:p w:rsidR="00F94EE7" w:rsidRPr="00A67022" w:rsidRDefault="00F94EE7" w:rsidP="00F94EE7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F94EE7" w:rsidRPr="00A67022" w:rsidRDefault="00B52A2F" w:rsidP="00F94EE7">
            <w:pPr>
              <w:pStyle w:val="Default"/>
              <w:rPr>
                <w:sz w:val="28"/>
                <w:szCs w:val="28"/>
                <w:lang w:val="uk-UA"/>
              </w:rPr>
            </w:pPr>
            <w:hyperlink r:id="rId14" w:history="1">
              <w:r w:rsidR="00F94EE7" w:rsidRPr="00A67022">
                <w:rPr>
                  <w:rStyle w:val="a4"/>
                  <w:sz w:val="28"/>
                  <w:szCs w:val="28"/>
                  <w:lang w:val="uk-UA"/>
                </w:rPr>
                <w:t>https://www.wcpt.org/sites/wcpt.org/files/files/Guideline_standards_practice_complete.pdf</w:t>
              </w:r>
            </w:hyperlink>
          </w:p>
          <w:p w:rsidR="00F94EE7" w:rsidRPr="00A67022" w:rsidRDefault="00F94EE7" w:rsidP="00F94EE7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F94EE7" w:rsidRPr="00A67022" w:rsidRDefault="00B52A2F" w:rsidP="00F94EE7">
            <w:pPr>
              <w:pStyle w:val="Default"/>
              <w:rPr>
                <w:sz w:val="28"/>
                <w:szCs w:val="28"/>
                <w:lang w:val="uk-UA"/>
              </w:rPr>
            </w:pPr>
            <w:hyperlink r:id="rId15" w:history="1">
              <w:r w:rsidR="00F94EE7" w:rsidRPr="00A67022">
                <w:rPr>
                  <w:rStyle w:val="a4"/>
                  <w:sz w:val="28"/>
                  <w:szCs w:val="28"/>
                  <w:lang w:val="uk-UA"/>
                </w:rPr>
                <w:t>http://www.wfot.org/wfot2014/pdf/entry_level_competencies_draft.pdf</w:t>
              </w:r>
            </w:hyperlink>
          </w:p>
          <w:p w:rsidR="00F94EE7" w:rsidRPr="00A67022" w:rsidRDefault="00F94EE7" w:rsidP="00F94EE7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F94EE7" w:rsidRPr="00A67022" w:rsidTr="00786511">
        <w:trPr>
          <w:trHeight w:val="292"/>
        </w:trPr>
        <w:tc>
          <w:tcPr>
            <w:tcW w:w="4094" w:type="dxa"/>
          </w:tcPr>
          <w:p w:rsidR="00F94EE7" w:rsidRPr="00A67022" w:rsidRDefault="00F94EE7" w:rsidP="00F94EE7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A67022">
              <w:rPr>
                <w:b/>
                <w:bCs/>
                <w:sz w:val="28"/>
                <w:szCs w:val="28"/>
                <w:lang w:val="uk-UA"/>
              </w:rPr>
              <w:t>Особливості стандарту вищої освіти, пов’язані з наявністю даного Професійного стандарту</w:t>
            </w:r>
          </w:p>
        </w:tc>
        <w:tc>
          <w:tcPr>
            <w:tcW w:w="4695" w:type="dxa"/>
          </w:tcPr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A67022">
              <w:rPr>
                <w:sz w:val="28"/>
                <w:szCs w:val="28"/>
                <w:lang w:val="uk-UA"/>
              </w:rPr>
              <w:t>Стандарти враховані при визначенні основних компетентностей, що має здобути випускник, термінів навчання, тривалості клінічних практик, результатів навчання, вимог до атестації та вимог до якості.</w:t>
            </w:r>
          </w:p>
        </w:tc>
      </w:tr>
    </w:tbl>
    <w:p w:rsidR="00F94EE7" w:rsidRPr="00A67022" w:rsidRDefault="00F94EE7" w:rsidP="00907837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B4D69" w:rsidRDefault="006B4D6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 w:type="page"/>
      </w:r>
    </w:p>
    <w:p w:rsidR="00786511" w:rsidRPr="00A67022" w:rsidRDefault="00786511" w:rsidP="00F94EE7">
      <w:pPr>
        <w:spacing w:after="0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F94EE7">
      <w:pPr>
        <w:spacing w:after="0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Перелік нормативних документів, на яких базу</w:t>
      </w:r>
      <w:r w:rsidR="00F94EE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ю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ться </w:t>
      </w:r>
      <w:r w:rsidR="00F94EE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зміни до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освітньо-професійної програми:</w:t>
      </w:r>
    </w:p>
    <w:p w:rsidR="00F94EE7" w:rsidRPr="00A67022" w:rsidRDefault="00F94EE7" w:rsidP="00F94EE7">
      <w:pPr>
        <w:pStyle w:val="Default"/>
        <w:spacing w:line="276" w:lineRule="auto"/>
        <w:rPr>
          <w:lang w:val="uk-UA"/>
        </w:rPr>
      </w:pPr>
    </w:p>
    <w:p w:rsidR="00F94EE7" w:rsidRPr="00A67022" w:rsidRDefault="00F94EE7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Закон України «Про вищу освіту» 01.07.2014 №1556-VII. </w:t>
      </w:r>
    </w:p>
    <w:p w:rsidR="00F94EE7" w:rsidRDefault="00F94EE7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Закон України «Про освіту» 05.09.2017 №2145-VIII. </w:t>
      </w:r>
    </w:p>
    <w:p w:rsidR="004F0817" w:rsidRPr="00C31337" w:rsidRDefault="004F0817" w:rsidP="0090037C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4F0817">
        <w:rPr>
          <w:sz w:val="28"/>
          <w:szCs w:val="28"/>
          <w:lang w:val="uk-UA"/>
        </w:rPr>
        <w:t>Закон України «Про реабілітацію у сфері охорони здоров’я</w:t>
      </w:r>
      <w:r>
        <w:rPr>
          <w:sz w:val="28"/>
          <w:szCs w:val="28"/>
          <w:lang w:val="uk-UA"/>
        </w:rPr>
        <w:t>»</w:t>
      </w:r>
      <w:r w:rsidR="00C31337">
        <w:rPr>
          <w:sz w:val="28"/>
          <w:szCs w:val="28"/>
          <w:lang w:val="uk-UA"/>
        </w:rPr>
        <w:t xml:space="preserve"> 0</w:t>
      </w:r>
      <w:r w:rsidR="00C31337" w:rsidRPr="00C31337">
        <w:rPr>
          <w:bCs/>
          <w:sz w:val="28"/>
          <w:szCs w:val="28"/>
        </w:rPr>
        <w:t>3</w:t>
      </w:r>
      <w:r w:rsidR="00C31337">
        <w:rPr>
          <w:bCs/>
          <w:sz w:val="28"/>
          <w:szCs w:val="28"/>
          <w:lang w:val="uk-UA"/>
        </w:rPr>
        <w:t>.12.</w:t>
      </w:r>
      <w:r w:rsidR="00C31337" w:rsidRPr="00C31337">
        <w:rPr>
          <w:bCs/>
          <w:sz w:val="28"/>
          <w:szCs w:val="28"/>
        </w:rPr>
        <w:t>2020 №</w:t>
      </w:r>
      <w:r w:rsidR="00F27A55">
        <w:rPr>
          <w:bCs/>
          <w:sz w:val="28"/>
          <w:szCs w:val="28"/>
          <w:lang w:val="uk-UA"/>
        </w:rPr>
        <w:t> </w:t>
      </w:r>
      <w:r w:rsidR="00C31337" w:rsidRPr="00C31337">
        <w:rPr>
          <w:bCs/>
          <w:sz w:val="28"/>
          <w:szCs w:val="28"/>
        </w:rPr>
        <w:t>1053-IX</w:t>
      </w:r>
      <w:r w:rsidR="00C31337">
        <w:rPr>
          <w:bCs/>
          <w:sz w:val="28"/>
          <w:szCs w:val="28"/>
          <w:lang w:val="uk-UA"/>
        </w:rPr>
        <w:t>.</w:t>
      </w:r>
    </w:p>
    <w:p w:rsidR="00F94EE7" w:rsidRDefault="00F94EE7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Постанова Кабінету Міністрів </w:t>
      </w:r>
      <w:r w:rsidR="006978F1" w:rsidRPr="006F7E44">
        <w:rPr>
          <w:sz w:val="28"/>
          <w:szCs w:val="28"/>
          <w:lang w:val="uk-UA"/>
        </w:rPr>
        <w:t>України</w:t>
      </w:r>
      <w:r w:rsidR="006978F1" w:rsidRPr="00A67022">
        <w:rPr>
          <w:sz w:val="28"/>
          <w:szCs w:val="28"/>
          <w:lang w:val="uk-UA"/>
        </w:rPr>
        <w:t xml:space="preserve"> </w:t>
      </w:r>
      <w:r w:rsidRPr="00A67022">
        <w:rPr>
          <w:sz w:val="28"/>
          <w:szCs w:val="28"/>
          <w:lang w:val="uk-UA"/>
        </w:rPr>
        <w:t>від 29.04.2015 № 266 «Про затвердження переліку галузей знань і спеціальностей, за якими здійснюється підготовка здобувачів вищої освіти</w:t>
      </w:r>
      <w:r w:rsidR="00E2509A">
        <w:rPr>
          <w:sz w:val="28"/>
          <w:szCs w:val="28"/>
          <w:lang w:val="uk-UA"/>
        </w:rPr>
        <w:t>»</w:t>
      </w:r>
      <w:r w:rsidRPr="00A67022">
        <w:rPr>
          <w:sz w:val="28"/>
          <w:szCs w:val="28"/>
          <w:lang w:val="uk-UA"/>
        </w:rPr>
        <w:t xml:space="preserve">. </w:t>
      </w:r>
    </w:p>
    <w:p w:rsidR="006F7E44" w:rsidRPr="006F7E44" w:rsidRDefault="006F7E44" w:rsidP="008670C9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6F7E44">
        <w:rPr>
          <w:sz w:val="28"/>
          <w:szCs w:val="28"/>
          <w:lang w:val="uk-UA"/>
        </w:rPr>
        <w:t>Постанова Кабінету Міністрів України від 16.12.2022р. № 1392 «Про внесення змін до переліку галузей знань і спеціальностей, за якими здійснюється підготовка здобувачів вищої освіти»</w:t>
      </w:r>
      <w:r w:rsidR="008670C9">
        <w:rPr>
          <w:sz w:val="28"/>
          <w:szCs w:val="28"/>
          <w:lang w:val="uk-UA"/>
        </w:rPr>
        <w:t>.</w:t>
      </w:r>
    </w:p>
    <w:p w:rsidR="00F94EE7" w:rsidRDefault="00F94EE7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Національний класифікатор України: </w:t>
      </w:r>
      <w:r w:rsidR="00E2509A">
        <w:rPr>
          <w:sz w:val="28"/>
          <w:szCs w:val="28"/>
          <w:lang w:val="uk-UA"/>
        </w:rPr>
        <w:t>«</w:t>
      </w:r>
      <w:r w:rsidRPr="00A67022">
        <w:rPr>
          <w:sz w:val="28"/>
          <w:szCs w:val="28"/>
          <w:lang w:val="uk-UA"/>
        </w:rPr>
        <w:t>Класифікатор професій ДК 003:2010</w:t>
      </w:r>
      <w:r w:rsidR="00E2509A">
        <w:rPr>
          <w:sz w:val="28"/>
          <w:szCs w:val="28"/>
          <w:lang w:val="uk-UA"/>
        </w:rPr>
        <w:t>»</w:t>
      </w:r>
      <w:r w:rsidRPr="00A67022">
        <w:rPr>
          <w:sz w:val="28"/>
          <w:szCs w:val="28"/>
          <w:lang w:val="uk-UA"/>
        </w:rPr>
        <w:t xml:space="preserve">. </w:t>
      </w:r>
    </w:p>
    <w:p w:rsidR="001D2E6E" w:rsidRDefault="001D2E6E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Стандарт вищої освіти </w:t>
      </w:r>
      <w:r w:rsidR="0046732D">
        <w:rPr>
          <w:sz w:val="28"/>
          <w:szCs w:val="28"/>
          <w:lang w:val="uk-UA"/>
        </w:rPr>
        <w:t xml:space="preserve">за спеціальністю 227 «Фізична терапія, ерготерапія» галузі </w:t>
      </w:r>
      <w:r w:rsidR="00A72947">
        <w:rPr>
          <w:sz w:val="28"/>
          <w:szCs w:val="28"/>
          <w:lang w:val="uk-UA"/>
        </w:rPr>
        <w:t xml:space="preserve">знань 22 «Охорона здоров’я» </w:t>
      </w:r>
      <w:r w:rsidR="0046732D">
        <w:rPr>
          <w:sz w:val="28"/>
          <w:szCs w:val="28"/>
          <w:lang w:val="uk-UA"/>
        </w:rPr>
        <w:t>для першого (бакалаврського) рівням вищої освіти</w:t>
      </w:r>
      <w:r w:rsidR="00A72947">
        <w:rPr>
          <w:sz w:val="28"/>
          <w:szCs w:val="28"/>
          <w:lang w:val="uk-UA"/>
        </w:rPr>
        <w:t xml:space="preserve">. </w:t>
      </w:r>
      <w:r w:rsidR="00A72947" w:rsidRPr="00A67022">
        <w:rPr>
          <w:sz w:val="28"/>
          <w:szCs w:val="28"/>
          <w:lang w:val="uk-UA"/>
        </w:rPr>
        <w:t xml:space="preserve">Наказ Міністерства освіти і науки України від </w:t>
      </w:r>
      <w:r w:rsidR="00ED7DC6">
        <w:rPr>
          <w:sz w:val="28"/>
          <w:szCs w:val="28"/>
          <w:lang w:val="uk-UA"/>
        </w:rPr>
        <w:t>19.12</w:t>
      </w:r>
      <w:r w:rsidR="00A72947" w:rsidRPr="00A67022">
        <w:rPr>
          <w:sz w:val="28"/>
          <w:szCs w:val="28"/>
          <w:lang w:val="uk-UA"/>
        </w:rPr>
        <w:t>.201</w:t>
      </w:r>
      <w:r w:rsidR="00ED7DC6">
        <w:rPr>
          <w:sz w:val="28"/>
          <w:szCs w:val="28"/>
          <w:lang w:val="uk-UA"/>
        </w:rPr>
        <w:t>8</w:t>
      </w:r>
      <w:r w:rsidR="00A72947" w:rsidRPr="00A67022">
        <w:rPr>
          <w:sz w:val="28"/>
          <w:szCs w:val="28"/>
          <w:lang w:val="uk-UA"/>
        </w:rPr>
        <w:t xml:space="preserve"> р. №</w:t>
      </w:r>
      <w:r w:rsidR="00ED7DC6">
        <w:rPr>
          <w:sz w:val="28"/>
          <w:szCs w:val="28"/>
          <w:lang w:val="uk-UA"/>
        </w:rPr>
        <w:t> 1419.</w:t>
      </w:r>
    </w:p>
    <w:p w:rsidR="00D2703A" w:rsidRPr="00A67022" w:rsidRDefault="00D2703A" w:rsidP="00102F1B">
      <w:pPr>
        <w:pStyle w:val="Default"/>
        <w:numPr>
          <w:ilvl w:val="0"/>
          <w:numId w:val="7"/>
        </w:numPr>
        <w:spacing w:after="36" w:line="27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 Міністерства освіти і науки України </w:t>
      </w:r>
      <w:r w:rsidRPr="00A67022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3</w:t>
      </w:r>
      <w:r w:rsidRPr="00A6702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A6702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22</w:t>
      </w:r>
      <w:r w:rsidRPr="00A67022">
        <w:rPr>
          <w:sz w:val="28"/>
          <w:szCs w:val="28"/>
          <w:lang w:val="uk-UA"/>
        </w:rPr>
        <w:t xml:space="preserve"> р. №</w:t>
      </w:r>
      <w:r w:rsidR="004E497A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 «Про внесення змін до деяких стандартів вищої освіти».</w:t>
      </w:r>
    </w:p>
    <w:p w:rsidR="00C61048" w:rsidRPr="00A67022" w:rsidRDefault="006346F2" w:rsidP="00102F1B">
      <w:pPr>
        <w:pStyle w:val="Default"/>
        <w:numPr>
          <w:ilvl w:val="0"/>
          <w:numId w:val="7"/>
        </w:numPr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>Наказ Міністерства охорони здоров’я України від 19.10.2018 р. №</w:t>
      </w:r>
      <w:r w:rsidR="00ED7DC6">
        <w:rPr>
          <w:sz w:val="28"/>
          <w:szCs w:val="28"/>
          <w:lang w:val="uk-UA"/>
        </w:rPr>
        <w:t xml:space="preserve">1883 Про затвердження Методики </w:t>
      </w:r>
      <w:r w:rsidRPr="00A67022">
        <w:rPr>
          <w:sz w:val="28"/>
          <w:szCs w:val="28"/>
          <w:lang w:val="uk-UA"/>
        </w:rPr>
        <w:t xml:space="preserve">розрахунку вартості розробки та проведення єдиного державного кваліфікаційного іспиту». </w:t>
      </w:r>
    </w:p>
    <w:p w:rsidR="006346F2" w:rsidRDefault="003E5F7E" w:rsidP="00102F1B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>Наказ Міністерства охорони здоров’я України від 19.02.2019</w:t>
      </w:r>
      <w:r w:rsidR="00D61008" w:rsidRPr="00A67022">
        <w:rPr>
          <w:sz w:val="28"/>
          <w:szCs w:val="28"/>
          <w:lang w:val="uk-UA"/>
        </w:rPr>
        <w:t xml:space="preserve"> </w:t>
      </w:r>
      <w:r w:rsidRPr="00A67022">
        <w:rPr>
          <w:sz w:val="28"/>
          <w:szCs w:val="28"/>
          <w:lang w:val="uk-UA"/>
        </w:rPr>
        <w:t xml:space="preserve">р. №419 </w:t>
      </w:r>
      <w:r w:rsidR="00932F22">
        <w:rPr>
          <w:sz w:val="28"/>
          <w:szCs w:val="28"/>
          <w:lang w:val="uk-UA"/>
        </w:rPr>
        <w:t>«</w:t>
      </w:r>
      <w:r w:rsidRPr="00A67022">
        <w:rPr>
          <w:sz w:val="28"/>
          <w:szCs w:val="28"/>
          <w:lang w:val="uk-UA"/>
        </w:rPr>
        <w:t>Про затвердження Порядку, умов та строків розроблення і проведення єдиного державного кваліфікаційного іспиту та кри</w:t>
      </w:r>
      <w:r w:rsidR="00C854C1">
        <w:rPr>
          <w:sz w:val="28"/>
          <w:szCs w:val="28"/>
          <w:lang w:val="uk-UA"/>
        </w:rPr>
        <w:t>теріїв оцінювання результатів».</w:t>
      </w:r>
    </w:p>
    <w:p w:rsidR="00C854C1" w:rsidRPr="00C854C1" w:rsidRDefault="00C854C1" w:rsidP="00C854C1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0" w:firstLine="360"/>
        <w:jc w:val="both"/>
        <w:rPr>
          <w:bCs/>
          <w:sz w:val="28"/>
          <w:szCs w:val="28"/>
          <w:lang w:val="uk-UA"/>
        </w:rPr>
      </w:pPr>
      <w:r w:rsidRPr="00C854C1">
        <w:rPr>
          <w:bCs/>
          <w:sz w:val="28"/>
          <w:szCs w:val="28"/>
          <w:lang w:val="uk-UA"/>
        </w:rPr>
        <w:t>Наказ МОЗ України від 13.12.2018 № 2331 "Про внесення змін до Довідника кваліфікаційних характеристик професій працівників. Випуск 78 «Охорона здоров’я»"</w:t>
      </w:r>
      <w:r>
        <w:rPr>
          <w:bCs/>
          <w:sz w:val="28"/>
          <w:szCs w:val="28"/>
          <w:lang w:val="uk-UA"/>
        </w:rPr>
        <w:t>.</w:t>
      </w:r>
    </w:p>
    <w:p w:rsidR="00C854C1" w:rsidRPr="00C854C1" w:rsidRDefault="00C854C1" w:rsidP="00015344">
      <w:pPr>
        <w:pStyle w:val="Default"/>
        <w:tabs>
          <w:tab w:val="left" w:pos="851"/>
        </w:tabs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426407" w:rsidRPr="00A67022" w:rsidRDefault="00426407" w:rsidP="004264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Default="00426407" w:rsidP="004264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7B6B2F" w:rsidRDefault="00426407" w:rsidP="00426407">
      <w:pPr>
        <w:numPr>
          <w:ilvl w:val="0"/>
          <w:numId w:val="4"/>
        </w:num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B6B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  <w:r w:rsidRPr="007B6B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Профіль освітньо-професійної програми</w:t>
      </w:r>
      <w:r w:rsidR="007B6B2F" w:rsidRPr="007B6B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«Фізична терапія, ерготерапія»</w:t>
      </w:r>
      <w:r w:rsidRPr="007B6B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зі спеціальності 227 «</w:t>
      </w:r>
      <w:r w:rsidR="003E5028" w:rsidRPr="007B6B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Терапія та реабілітація</w:t>
      </w:r>
      <w:r w:rsidRPr="007B6B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6C4B6F" w:rsidRPr="00A67022" w:rsidRDefault="006C4B6F" w:rsidP="00426407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168"/>
        <w:gridCol w:w="7335"/>
        <w:gridCol w:w="36"/>
      </w:tblGrid>
      <w:tr w:rsidR="00426407" w:rsidRPr="00A67022" w:rsidTr="00B17BC6">
        <w:trPr>
          <w:trHeight w:val="514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426407" w:rsidRPr="007B165F" w:rsidTr="00821CC5">
        <w:trPr>
          <w:trHeight w:val="969"/>
        </w:trPr>
        <w:tc>
          <w:tcPr>
            <w:tcW w:w="2518" w:type="dxa"/>
            <w:gridSpan w:val="2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371" w:type="dxa"/>
            <w:gridSpan w:val="2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Федьковича, 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факультет фізичної культури та здоров’я людини, 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кафедра фізичної реабілітації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ерготерапії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домедичної допомоги</w:t>
            </w:r>
          </w:p>
        </w:tc>
      </w:tr>
      <w:tr w:rsidR="00426407" w:rsidRPr="007B165F" w:rsidTr="00821CC5">
        <w:trPr>
          <w:trHeight w:val="142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371" w:type="dxa"/>
            <w:gridSpan w:val="2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Перший (бакалаврський) рівень вищої освіти.</w:t>
            </w:r>
          </w:p>
          <w:p w:rsidR="00426407" w:rsidRPr="00A67022" w:rsidRDefault="00426407" w:rsidP="00307E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Бакалавр</w:t>
            </w:r>
            <w:r w:rsidR="000C5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307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Терапія та реабілітація. Фізична терапія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26407" w:rsidRPr="007B165F" w:rsidTr="00821CC5">
        <w:trPr>
          <w:trHeight w:val="716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7371" w:type="dxa"/>
            <w:gridSpan w:val="2"/>
          </w:tcPr>
          <w:p w:rsidR="00426407" w:rsidRPr="00A67022" w:rsidRDefault="00307EA0" w:rsidP="00E17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Освітньо-професійна програма «Фізична терапія</w:t>
            </w:r>
            <w:r w:rsidR="007E2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ерготерапія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першого (бакалаврського) рівня вищої освіти 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спеціальністю 227 «Терапія та реабілітація», спеціалізація 227.01 «Фізична терапія» галузі знань 22 «Охорона здоров’я»</w:t>
            </w:r>
          </w:p>
        </w:tc>
      </w:tr>
      <w:tr w:rsidR="00AA0470" w:rsidRPr="00A67022" w:rsidTr="00821CC5">
        <w:trPr>
          <w:trHeight w:val="866"/>
        </w:trPr>
        <w:tc>
          <w:tcPr>
            <w:tcW w:w="2518" w:type="dxa"/>
            <w:gridSpan w:val="2"/>
          </w:tcPr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7371" w:type="dxa"/>
            <w:gridSpan w:val="2"/>
          </w:tcPr>
          <w:p w:rsidR="00AA0470" w:rsidRPr="00A67022" w:rsidRDefault="00AA0470" w:rsidP="00E778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Диплом бакалавра, одиничний, 240 кредитів ЄКСТ, термін навчання </w:t>
            </w:r>
            <w:r w:rsidR="00E778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роки</w:t>
            </w:r>
            <w:r w:rsidR="00E778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 місяців</w:t>
            </w:r>
          </w:p>
        </w:tc>
      </w:tr>
      <w:tr w:rsidR="00426407" w:rsidRPr="00143903" w:rsidTr="00821CC5">
        <w:trPr>
          <w:trHeight w:val="719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  <w:tc>
          <w:tcPr>
            <w:tcW w:w="7371" w:type="dxa"/>
            <w:gridSpan w:val="2"/>
            <w:vAlign w:val="center"/>
          </w:tcPr>
          <w:p w:rsidR="00426407" w:rsidRPr="00A67022" w:rsidRDefault="00CF01A8" w:rsidP="00DF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01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Національна агенція забезпечення якості вищої освіти (</w:t>
            </w:r>
            <w:r w:rsidR="00DF2C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сертифікат про акредитацію № 5662</w:t>
            </w:r>
            <w:r w:rsidRPr="00CF01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 2</w:t>
            </w:r>
            <w:r w:rsidR="00DF2C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CF01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DF2C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</w:t>
            </w:r>
            <w:r w:rsidRPr="00CF01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CF01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р.</w:t>
            </w:r>
            <w:r w:rsidR="00DF2C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строк дії сертифіката про акредитацію 01.07.2028р.</w:t>
            </w:r>
            <w:r w:rsidRPr="00CF01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426407" w:rsidRPr="007B165F" w:rsidTr="00821CC5">
        <w:trPr>
          <w:trHeight w:val="542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Цикл/рівень</w:t>
            </w:r>
          </w:p>
        </w:tc>
        <w:tc>
          <w:tcPr>
            <w:tcW w:w="7371" w:type="dxa"/>
            <w:gridSpan w:val="2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FQ-EHEA – перший цикл, ЕQF-LLL – 6 рівень</w:t>
            </w:r>
          </w:p>
        </w:tc>
      </w:tr>
      <w:tr w:rsidR="00AA0470" w:rsidRPr="00A67022" w:rsidTr="00821CC5">
        <w:trPr>
          <w:trHeight w:val="2905"/>
        </w:trPr>
        <w:tc>
          <w:tcPr>
            <w:tcW w:w="2518" w:type="dxa"/>
            <w:gridSpan w:val="2"/>
          </w:tcPr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Передумови</w:t>
            </w:r>
          </w:p>
        </w:tc>
        <w:tc>
          <w:tcPr>
            <w:tcW w:w="7371" w:type="dxa"/>
            <w:gridSpan w:val="2"/>
          </w:tcPr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Наявність повної загальної середньої освіти</w:t>
            </w:r>
          </w:p>
          <w:p w:rsidR="00AA0470" w:rsidRPr="00A67022" w:rsidRDefault="00AA0470" w:rsidP="00E853F0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Наявність ОКР «Молодший спеціаліст» за спеціальностями 223 «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Медсестринство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», 224 «Технології медичної діагностики та лікування» (зарахування не більше ніж 60 кредитів ЄКСТ).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</w:tc>
      </w:tr>
      <w:tr w:rsidR="00426407" w:rsidRPr="00A67022" w:rsidTr="00821CC5">
        <w:trPr>
          <w:trHeight w:val="507"/>
        </w:trPr>
        <w:tc>
          <w:tcPr>
            <w:tcW w:w="2518" w:type="dxa"/>
            <w:gridSpan w:val="2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Мова(и) викладання</w:t>
            </w:r>
          </w:p>
        </w:tc>
        <w:tc>
          <w:tcPr>
            <w:tcW w:w="7371" w:type="dxa"/>
            <w:gridSpan w:val="2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426407" w:rsidRPr="00A67022" w:rsidTr="00821CC5">
        <w:trPr>
          <w:trHeight w:val="142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Термін дії освітньої програми</w:t>
            </w:r>
          </w:p>
        </w:tc>
        <w:tc>
          <w:tcPr>
            <w:tcW w:w="7371" w:type="dxa"/>
            <w:gridSpan w:val="2"/>
            <w:vAlign w:val="center"/>
          </w:tcPr>
          <w:p w:rsidR="00426407" w:rsidRPr="00A67022" w:rsidRDefault="00426407" w:rsidP="000F19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0F1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-202</w:t>
            </w:r>
            <w:r w:rsidR="00E174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рр.</w:t>
            </w:r>
          </w:p>
        </w:tc>
      </w:tr>
      <w:tr w:rsidR="00426407" w:rsidRPr="007B165F" w:rsidTr="00821CC5">
        <w:trPr>
          <w:trHeight w:val="1288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proofErr w:type="spellStart"/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Інтернет-адреса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7371" w:type="dxa"/>
            <w:gridSpan w:val="2"/>
            <w:vAlign w:val="center"/>
          </w:tcPr>
          <w:p w:rsidR="00426407" w:rsidRPr="00A67022" w:rsidRDefault="00B52A2F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6" w:history="1">
              <w:r w:rsidR="00426407" w:rsidRPr="00A670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http://fizreab.chnu.edu.ua/</w:t>
              </w:r>
            </w:hyperlink>
          </w:p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26407" w:rsidRPr="00A67022" w:rsidTr="00B17BC6">
        <w:trPr>
          <w:trHeight w:val="550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 – Мета освітньої програми</w:t>
            </w:r>
          </w:p>
        </w:tc>
      </w:tr>
      <w:tr w:rsidR="00821CC5" w:rsidRPr="00A67022" w:rsidTr="00821CC5">
        <w:trPr>
          <w:trHeight w:val="550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821CC5" w:rsidRPr="00821CC5" w:rsidRDefault="00821CC5" w:rsidP="00821C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21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умов формування і розвитку професійних компетентностей бакалавра з галузі 22 «Охорона здоров’я» спеціальності 227 «Терапія та реабілітація» та оволодіння знаннями, уміннями і навичками, необхідними для здійснення фахової діяльності з метою реалізації та корекції програми фізичної терапії чи ерготерапії, покращення функціональних можливостей, здоров’я, адаптації до оточуючих умов осіб різного віку та можливостей з </w:t>
            </w:r>
            <w:r w:rsidRPr="00821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акцентом практичних навиках дослідження, розвитком компетентностей, необхідних для комунікації, кооперації, поширення інформації та менеджменту проектами.</w:t>
            </w:r>
          </w:p>
        </w:tc>
      </w:tr>
      <w:tr w:rsidR="00426407" w:rsidRPr="00A67022" w:rsidTr="00B17BC6">
        <w:trPr>
          <w:trHeight w:val="701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3 - Характеристика освітньої програми</w:t>
            </w:r>
          </w:p>
        </w:tc>
      </w:tr>
      <w:tr w:rsidR="00426407" w:rsidRPr="00A67022" w:rsidTr="00821CC5">
        <w:trPr>
          <w:trHeight w:val="1511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Предметна область (галузь знань, спеціальність, спеціалізація</w:t>
            </w:r>
          </w:p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(</w:t>
            </w:r>
            <w:r w:rsidRPr="00A670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за наявності</w:t>
            </w: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7371" w:type="dxa"/>
            <w:gridSpan w:val="2"/>
            <w:vAlign w:val="center"/>
          </w:tcPr>
          <w:p w:rsidR="00426407" w:rsidRPr="000F197B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1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Галузь знань – 22 «Охорона здоров’я» </w:t>
            </w:r>
          </w:p>
          <w:p w:rsidR="00426407" w:rsidRPr="000F197B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1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Спеціальність – 227 «</w:t>
            </w:r>
            <w:r w:rsidR="003317FA" w:rsidRPr="000F1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Терапія та реабілітація</w:t>
            </w:r>
            <w:r w:rsidRPr="000F1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  <w:p w:rsidR="00B17BC6" w:rsidRPr="000F197B" w:rsidRDefault="00B17BC6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1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Спеціалізація 227.01 «Фізична терапія»</w:t>
            </w:r>
          </w:p>
        </w:tc>
      </w:tr>
      <w:tr w:rsidR="00426407" w:rsidRPr="007B165F" w:rsidTr="00821CC5">
        <w:trPr>
          <w:trHeight w:val="879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Орієнтація освітньої програми</w:t>
            </w:r>
          </w:p>
        </w:tc>
        <w:tc>
          <w:tcPr>
            <w:tcW w:w="7371" w:type="dxa"/>
            <w:gridSpan w:val="2"/>
            <w:vAlign w:val="center"/>
          </w:tcPr>
          <w:p w:rsidR="00D528AD" w:rsidRPr="00A67022" w:rsidRDefault="00D528AD" w:rsidP="00A670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Освітньо-професійна програма прикладно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го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спрям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ван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ня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. </w:t>
            </w:r>
            <w:r w:rsid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Ґ</w:t>
            </w:r>
            <w:r w:rsidR="00A67022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рунтується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на 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сучасних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поняттях, концепціях, теоріях та інших результатах наукових досліджень з аналізу розвитку фізичній терапії, ерготерапії, у межах яких можлива подальша професійн</w:t>
            </w:r>
            <w:r w:rsidR="00A67022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а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="00A67022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діяльність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або продовження навчання.</w:t>
            </w:r>
          </w:p>
        </w:tc>
      </w:tr>
      <w:tr w:rsidR="00426407" w:rsidRPr="007B165F" w:rsidTr="00821CC5">
        <w:trPr>
          <w:trHeight w:val="1156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Основний фокус освітньої програми та спеціалізації</w:t>
            </w:r>
          </w:p>
        </w:tc>
        <w:tc>
          <w:tcPr>
            <w:tcW w:w="7371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Формування професійних компетентностей майбутніх фахівців з</w:t>
            </w:r>
            <w:r w:rsid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терапії та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="003317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реабілітації,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фізичної терапії, ерготерапії в </w:t>
            </w:r>
            <w:r w:rsidR="00C0294A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реабілітаційних,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лікувально-профілактичних,</w:t>
            </w:r>
            <w:r w:rsidR="00C0294A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санаторно-курортних,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навчальних та фізкультурно-оздоровчих закладах</w:t>
            </w:r>
            <w:r w:rsid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різних форм власності.</w:t>
            </w:r>
          </w:p>
        </w:tc>
      </w:tr>
      <w:tr w:rsidR="00426407" w:rsidRPr="007B165F" w:rsidTr="00821CC5">
        <w:trPr>
          <w:trHeight w:val="2907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tabs>
                <w:tab w:val="num" w:pos="426"/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Особливості програми</w:t>
            </w:r>
          </w:p>
        </w:tc>
        <w:tc>
          <w:tcPr>
            <w:tcW w:w="7371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Опанування професійних знань, умінь і навичок у галузі «Охорона здоров’я» на основі засвоєння морфології, фізіології, біомеханіки; формування світоглядних, мотиваційно-ціннісних орієнтацій і установок на збереження і зміцнення здоров'я, ведення здорового способу життя, оптимізації психофізичного стану людини, освоєння різноманітних умінь і навичок, і пов'язаних з ними знань, відновленню рухової активності, повернення пацієнта то нормального життя і високої працездатності.</w:t>
            </w:r>
          </w:p>
          <w:p w:rsidR="000C7EF3" w:rsidRDefault="00D528AD" w:rsidP="00D707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Освітньо-професійна програма узгоджується з рекомендаціями проекту з вирівнювання структури європейської вищої освіти та вимогам професійних асоціацій: </w:t>
            </w:r>
          </w:p>
          <w:p w:rsidR="00D707BC" w:rsidRDefault="00D528AD" w:rsidP="00D707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World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Confederation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“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Policy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Statements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</w:t>
            </w:r>
            <w:hyperlink r:id="rId17" w:history="1"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 xml:space="preserve">http://www.wcpt.org/sites/wcpt.org/files/files/WCPT_Policy_ </w:t>
              </w:r>
              <w:proofErr w:type="spellStart"/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statemen</w:t>
              </w:r>
              <w:proofErr w:type="spellEnd"/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ts_2013.pdf</w:t>
              </w:r>
            </w:hyperlink>
          </w:p>
          <w:p w:rsidR="00D707BC" w:rsidRPr="00A67022" w:rsidRDefault="00D528AD" w:rsidP="00D707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“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Entry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level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competencies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World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Federation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of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“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Entry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level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competencies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</w:t>
            </w:r>
            <w:hyperlink r:id="rId18" w:history="1"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 xml:space="preserve">http://www.wfot.org/wfot2014/pdf/entry_level_competencies </w:t>
              </w:r>
              <w:proofErr w:type="spellStart"/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_draft.p</w:t>
              </w:r>
              <w:proofErr w:type="spellEnd"/>
              <w:r w:rsidR="00D707BC" w:rsidRPr="003F5A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df</w:t>
              </w:r>
            </w:hyperlink>
          </w:p>
        </w:tc>
      </w:tr>
      <w:tr w:rsidR="00426407" w:rsidRPr="00A67022" w:rsidTr="00B17BC6">
        <w:trPr>
          <w:trHeight w:val="761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 – Придатність випускників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 працевлаштування та подальшого навчання</w:t>
            </w:r>
          </w:p>
        </w:tc>
      </w:tr>
      <w:tr w:rsidR="00805326" w:rsidRPr="00A67022" w:rsidTr="00821CC5">
        <w:trPr>
          <w:trHeight w:val="761"/>
        </w:trPr>
        <w:tc>
          <w:tcPr>
            <w:tcW w:w="2518" w:type="dxa"/>
            <w:gridSpan w:val="2"/>
            <w:shd w:val="clear" w:color="auto" w:fill="auto"/>
          </w:tcPr>
          <w:p w:rsidR="00805326" w:rsidRPr="00A67022" w:rsidRDefault="00805326" w:rsidP="008053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21CC5" w:rsidRPr="00A67022" w:rsidRDefault="00821CC5" w:rsidP="00821C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Випускники спроможні обіймати посади, кваліфікаційні вимоги яких передбачають наявність ступеня бакалавра фізичної терапії, ерготерапії, у суб’єктах господарювання, що здійснюють такі види економічної діяльності (за КВЕД ДК 009:2010): </w:t>
            </w:r>
          </w:p>
          <w:p w:rsidR="00821CC5" w:rsidRPr="00A67022" w:rsidRDefault="00821CC5" w:rsidP="00821C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86.10 Діяльність лікарняних закладів </w:t>
            </w:r>
          </w:p>
          <w:p w:rsidR="00821CC5" w:rsidRPr="00A67022" w:rsidRDefault="00821CC5" w:rsidP="00821C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93.12 Діяльність спортивних клубів; </w:t>
            </w:r>
          </w:p>
          <w:p w:rsidR="00821CC5" w:rsidRPr="00A67022" w:rsidRDefault="00821CC5" w:rsidP="00821C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93.13 Діяльність фітнес-центрів.</w:t>
            </w:r>
          </w:p>
          <w:p w:rsidR="00821CC5" w:rsidRPr="00A67022" w:rsidRDefault="00821CC5" w:rsidP="00821C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Бакалавр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терапії та реабілітації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може бути працевлаштований: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85" w:hanging="48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з фізичної терапії в реабілітаційних закладах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з фізичної терапії в лікувально-профілактичних закладах, 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з фізичної терапії в санаторно-курортних закладах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з фізичної терапії в навчально-реабілітаційних закладах,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асистент фізичного терапевта,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lastRenderedPageBreak/>
              <w:t xml:space="preserve">асистент </w:t>
            </w:r>
            <w:proofErr w:type="spellStart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ерготерапевта</w:t>
            </w:r>
            <w:proofErr w:type="spellEnd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,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proofErr w:type="spellStart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кінезітерапевт</w:t>
            </w:r>
            <w:proofErr w:type="spellEnd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;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масажист та спортивний масажист, 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в центрах фізичної реабілітації дітей з ураженнями опорно-рухового апарату та нервової системи, 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у спеціальних школах-інтернатах, 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у закладах для людей похилого віку та інвалідів, 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у школах соціальної реабілітації, </w:t>
            </w:r>
          </w:p>
          <w:p w:rsidR="00821CC5" w:rsidRPr="00A67022" w:rsidRDefault="00821CC5" w:rsidP="00821CC5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у громадських організаціях «</w:t>
            </w:r>
            <w:proofErr w:type="spellStart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Інваспорту</w:t>
            </w:r>
            <w:proofErr w:type="spellEnd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», </w:t>
            </w:r>
          </w:p>
          <w:p w:rsidR="00821CC5" w:rsidRPr="00B17BC6" w:rsidRDefault="00821CC5" w:rsidP="00821CC5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FFFF"/>
                <w:lang w:val="uk-UA" w:eastAsia="uk-UA"/>
              </w:rPr>
              <w:t>консультант рекреаційно-курортних, спортивних, соціально-реабілітаційних центрів та закладів</w:t>
            </w:r>
          </w:p>
          <w:p w:rsidR="00821CC5" w:rsidRDefault="00821CC5" w:rsidP="00821CC5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Рекомендовані фахові первинні посади для випускників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 w:rsidR="00821CC5" w:rsidRPr="00B17BC6" w:rsidRDefault="00821CC5" w:rsidP="00821CC5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Випускники можуть займати, зокрема, такі первинні посади (за ДК 003:2010): </w:t>
            </w:r>
          </w:p>
          <w:p w:rsidR="00821CC5" w:rsidRPr="00B17BC6" w:rsidRDefault="00821CC5" w:rsidP="00821CC5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Асистент фізичного терапевта; </w:t>
            </w:r>
          </w:p>
          <w:p w:rsidR="00821CC5" w:rsidRPr="00B17BC6" w:rsidRDefault="00821CC5" w:rsidP="00821CC5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Асистент </w:t>
            </w:r>
            <w:proofErr w:type="spellStart"/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ерготерапевта</w:t>
            </w:r>
            <w:proofErr w:type="spellEnd"/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</w:t>
            </w:r>
          </w:p>
          <w:p w:rsidR="00821CC5" w:rsidRPr="00B17BC6" w:rsidRDefault="00821CC5" w:rsidP="00821CC5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Масажист; </w:t>
            </w:r>
          </w:p>
          <w:p w:rsidR="00805326" w:rsidRPr="00A67022" w:rsidRDefault="00821CC5" w:rsidP="00821C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3226 Масажист спортивний.</w:t>
            </w:r>
          </w:p>
        </w:tc>
      </w:tr>
      <w:tr w:rsidR="00426407" w:rsidRPr="007B165F" w:rsidTr="00821CC5">
        <w:trPr>
          <w:trHeight w:val="1333"/>
        </w:trPr>
        <w:tc>
          <w:tcPr>
            <w:tcW w:w="2518" w:type="dxa"/>
            <w:gridSpan w:val="2"/>
          </w:tcPr>
          <w:p w:rsidR="00426407" w:rsidRPr="00A67022" w:rsidRDefault="00B17BC6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Подальше навчання</w:t>
            </w:r>
          </w:p>
        </w:tc>
        <w:tc>
          <w:tcPr>
            <w:tcW w:w="7371" w:type="dxa"/>
            <w:gridSpan w:val="2"/>
          </w:tcPr>
          <w:p w:rsidR="00C0294A" w:rsidRPr="00A67022" w:rsidRDefault="006C4B6F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Випускники  мають  право  продовжити  навчання  на  другому рівні  вищої  освіти  та  здобувати  ступінь  «магістр».  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EQ-EHEA – другий цикл, EQF LLL – 7 рівень.</w:t>
            </w:r>
          </w:p>
          <w:p w:rsidR="006C4B6F" w:rsidRPr="00A67022" w:rsidRDefault="006C4B6F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Набуття додаткових кваліфікацій в системі післядипломної освіти. </w:t>
            </w:r>
          </w:p>
        </w:tc>
      </w:tr>
      <w:tr w:rsidR="00426407" w:rsidRPr="00A67022" w:rsidTr="000F197B">
        <w:trPr>
          <w:trHeight w:val="422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6E6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 – Викладання та оцінювання</w:t>
            </w:r>
          </w:p>
        </w:tc>
      </w:tr>
      <w:tr w:rsidR="00426407" w:rsidRPr="007B165F" w:rsidTr="000F197B">
        <w:trPr>
          <w:trHeight w:val="560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Викладання та навчання</w:t>
            </w:r>
          </w:p>
        </w:tc>
        <w:tc>
          <w:tcPr>
            <w:tcW w:w="7371" w:type="dxa"/>
            <w:gridSpan w:val="2"/>
          </w:tcPr>
          <w:p w:rsidR="00B17BC6" w:rsidRPr="00B17BC6" w:rsidRDefault="00B17BC6" w:rsidP="00B17B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6D077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Об’єкти вивчення та діяльності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: рухові функції та активність людини, їх порушення та корекція з метою відновлення  повноцінної  життєдіяльності відповідно до бажань і  потреб людини в умовах довкілля.</w:t>
            </w:r>
          </w:p>
          <w:p w:rsidR="00B17BC6" w:rsidRPr="00B17BC6" w:rsidRDefault="00B17BC6" w:rsidP="00B17B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6D077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Цілі навчання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: Підготовка фахівців, здатних вирішувати складні спеціалізовані задачі та практичні проблеми, пов’язані з порушеннями  функцій  органів  та  систем,  зокрема,  опорно-рухового  апарату,  нервової,  серцево-судинної  та  дихальної систем із застосуванням положень, теорій та методів </w:t>
            </w:r>
            <w:proofErr w:type="spellStart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медико-біологічних</w:t>
            </w:r>
            <w:proofErr w:type="spellEnd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, соціальних, психолого-педагогічних наук.</w:t>
            </w:r>
          </w:p>
          <w:p w:rsidR="00B17BC6" w:rsidRPr="00B17BC6" w:rsidRDefault="00B17BC6" w:rsidP="00B17B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6D077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Теоретичний зміст предметної області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: знання для відновлення та   запобігання втрати рухових функцій та активності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ab/>
              <w:t xml:space="preserve"> людини: </w:t>
            </w:r>
            <w:proofErr w:type="spellStart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медико-біологічних</w:t>
            </w:r>
            <w:proofErr w:type="spellEnd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психолого-педагогічних, соціальних та дисциплін професійної підготовки; вимог охорони праці та безпеки життєдіяльності; законодавчої бази; комунікацій у професійній сфері; основ ділового спілкування, основ ділової іноземної мови (мов); професійних </w:t>
            </w:r>
            <w:proofErr w:type="spellStart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компетенцій</w:t>
            </w:r>
            <w:proofErr w:type="spellEnd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, прав та обов'язків; основних положень етики.</w:t>
            </w:r>
          </w:p>
          <w:p w:rsidR="00B17BC6" w:rsidRPr="00B17BC6" w:rsidRDefault="00B17BC6" w:rsidP="00B17B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6D077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Методи, методики та технології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: спостереження, опитування, тестування та  вимірювання</w:t>
            </w:r>
            <w:r w:rsidR="00821C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 фізичній  терапії  та</w:t>
            </w:r>
            <w:r w:rsidR="00821C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ерготерапії; обробки інформації; планування та реалізації заходів фізичної терапії та ерготерапії;   вербального спілкування; надання долікарської допомоги.</w:t>
            </w:r>
          </w:p>
          <w:p w:rsidR="00B17BC6" w:rsidRPr="006D077E" w:rsidRDefault="006D077E" w:rsidP="00B17B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</w:pPr>
            <w:r w:rsidRPr="006D077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Форми навчання: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- організаційні форми: колективне, групове та інтегративне навчання; 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лекції, семінарські, практичні, лабораторні, індивідуальні заняття, консультації;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- технології навчання: інформаційно-комунікаційні, дистанційні, студентсько-центровані, модульні, дискусійні, проблемно-орієнтовані технології навчання, технології дослідницького навчання, самонавчання, технології навчання у співробітництві, проективна освіта.</w:t>
            </w:r>
          </w:p>
        </w:tc>
      </w:tr>
      <w:tr w:rsidR="00426407" w:rsidRPr="007B165F" w:rsidTr="000C48FA">
        <w:trPr>
          <w:trHeight w:val="3104"/>
        </w:trPr>
        <w:tc>
          <w:tcPr>
            <w:tcW w:w="2518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Оцінювання</w:t>
            </w:r>
          </w:p>
        </w:tc>
        <w:tc>
          <w:tcPr>
            <w:tcW w:w="7371" w:type="dxa"/>
            <w:gridSpan w:val="2"/>
          </w:tcPr>
          <w:p w:rsidR="00E853F0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Освітній процес здійснюється на засадах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студентоцентризму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підходу, партнерства науково-педагогічних працівників і студентів, самоосвіти, проблемно-орієнтованого навчання, інтеграції навчальної та наукової діяльності, професійної спрямованості.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Види контролю: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A670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 рівнями: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самоконтроль, контроль на рівні викладача, контроль на рівні завідувача кафедри, контроль на рівні деканату, контроль на рівні ректорату, державний контроль; </w:t>
            </w:r>
            <w:r w:rsidRPr="00A670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</w:t>
            </w:r>
            <w:r w:rsidR="006D077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A670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терміном проведення: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оперативний (вхідний, поточний, проміжний, підсумковий)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відтермінований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;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Форми контролю: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усне та письмове опитування, тестування, презентація наукової, творчої роботи, заліки, екзамени, практики.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Оцінювання навчальних досягнень студентів здійснюється за чотирибальною шкалою – 4-бальна національна шкала (відмінно, добре, задовільно, незадовільно); 2-рівнева національна шкала (зараховано/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незараховано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); 100-бальна; шкала ECTS (А, В, С, D, E, F, F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vertAlign w:val="subscript"/>
                <w:lang w:val="uk-UA" w:eastAsia="uk-UA"/>
              </w:rPr>
              <w:t>X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).</w:t>
            </w:r>
          </w:p>
        </w:tc>
      </w:tr>
      <w:tr w:rsidR="00426407" w:rsidRPr="00A67022" w:rsidTr="00805326">
        <w:trPr>
          <w:trHeight w:val="483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 – Програмні компетентності</w:t>
            </w:r>
          </w:p>
        </w:tc>
      </w:tr>
      <w:tr w:rsidR="00426407" w:rsidRPr="007B165F" w:rsidTr="00B17BC6">
        <w:trPr>
          <w:trHeight w:val="828"/>
        </w:trPr>
        <w:tc>
          <w:tcPr>
            <w:tcW w:w="2350" w:type="dxa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Інтегральна компетентність</w:t>
            </w:r>
          </w:p>
        </w:tc>
        <w:tc>
          <w:tcPr>
            <w:tcW w:w="7539" w:type="dxa"/>
            <w:gridSpan w:val="3"/>
            <w:vAlign w:val="center"/>
          </w:tcPr>
          <w:p w:rsidR="00426407" w:rsidRPr="00A67022" w:rsidRDefault="006C4B6F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ІК.  Здатність  вирішувати  складні  спеціалізовані  задачі  та практичні  проблеми,  пов’язані  з   фізичною  терапією 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ерготерапією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,   що   характеризуються   комплексністю   та невизначеністю  умов,  із  застосуванням  положень,  теорій  та методів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медико-біологічних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, педагогічних наук.</w:t>
            </w:r>
          </w:p>
        </w:tc>
      </w:tr>
      <w:tr w:rsidR="00426407" w:rsidRPr="007B165F" w:rsidTr="00B17BC6">
        <w:trPr>
          <w:trHeight w:val="6803"/>
        </w:trPr>
        <w:tc>
          <w:tcPr>
            <w:tcW w:w="2350" w:type="dxa"/>
          </w:tcPr>
          <w:p w:rsidR="00426407" w:rsidRPr="00A67022" w:rsidRDefault="00426407" w:rsidP="008242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Загальні компетентності (ЗК)</w:t>
            </w:r>
          </w:p>
        </w:tc>
        <w:tc>
          <w:tcPr>
            <w:tcW w:w="7539" w:type="dxa"/>
            <w:gridSpan w:val="3"/>
          </w:tcPr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01.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Знання та розуміння предметної області та розуміння професійної діяльності.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02.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діяти на основі етичних міркувань (мотивів).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03.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Навички міжособистісної взаємодії.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04.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працювати в команді.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05.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мотивувати людей та рухатися до спільної мети.</w:t>
            </w:r>
          </w:p>
          <w:p w:rsidR="006C4B6F" w:rsidRPr="007A2989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06.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Здатність спілкуватися державною мовою як усно, так </w:t>
            </w:r>
            <w:r w:rsidRPr="007A298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і письмово.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07.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спілкуватися іноземною мовою.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08.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планувати та управляти часом.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09.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Навички використання інформаційних і комунікаційних технологій.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10.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11.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вчитися і оволодівати сучасними знаннями.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12.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застосовувати знання у практичних ситуаціях.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13.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діяти соціально відповідально та свідомо.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14.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426407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15.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C0294A" w:rsidRPr="007B165F" w:rsidTr="00B17BC6">
        <w:trPr>
          <w:trHeight w:val="1968"/>
        </w:trPr>
        <w:tc>
          <w:tcPr>
            <w:tcW w:w="2350" w:type="dxa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 xml:space="preserve">Спеціальні (фахові, предметні) компетентності </w:t>
            </w:r>
          </w:p>
        </w:tc>
        <w:tc>
          <w:tcPr>
            <w:tcW w:w="7539" w:type="dxa"/>
            <w:gridSpan w:val="3"/>
          </w:tcPr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01.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02.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аналізувати будову, нормальний та індивідуальний розвиток людського організму та його рухові функції.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03.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трактувати патологічні процеси та порушення і застосовувати для їх корекції придатні засоби фізичної терапії,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04.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враховувати медичні, психолого-педагогічні, соціальні аспекти у практиці фізичної терапії,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05.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ортопедії, неврології та нейрохірургії, кардіології та пульмонології, а також інших областях медицини.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06.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виконувати базові компоненти обстеження у фізичній терапії та/або ерготерапії: спостереження, опитування, вимірювання та тестування, документувати їх результати (додаток 3).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07.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08.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ефективно реалізовувати програму фізичної терапії та/або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09.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забезпечувати відповідність заходів фізичної терапії та/або ерготерапії функціональним можливостям та потребам пацієнта/клієнта.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10.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проводити оперативний, поточний та етапний контроль стану пацієнта/клієнта відповідними засобами й методами (додаток 3) та документувати отримані результати.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11.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адаптовувати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свою поточну практичну діяльність до змінних умов.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12.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надавати долікарську допомогу під час виникнення невідкладних станів.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13.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навчати пацієнта/опікунів самообслуговуванню/догляду, профілактиці захворювань, травм, ускладнень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неповносправності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здоровому способу життя.</w:t>
            </w:r>
          </w:p>
          <w:p w:rsidR="00C0294A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14.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знаходити шляхи постійного покращення якості послуг фізичної терапії та ерготерапії</w:t>
            </w:r>
          </w:p>
          <w:p w:rsidR="00FA78B2" w:rsidRPr="00FA78B2" w:rsidRDefault="00FA78B2" w:rsidP="0032342E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16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СК 15. </w:t>
            </w: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</w:t>
            </w:r>
            <w:r w:rsidRPr="00216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провадити безпечну для пацієнта/клієнта та практикуючого фахівця практичну діяльність з фізичної терапії, ерготерапії </w:t>
            </w:r>
            <w:r w:rsidR="00834C1D"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закладах освіти для дітей з особливими освітніми проблемами.</w:t>
            </w:r>
          </w:p>
        </w:tc>
      </w:tr>
      <w:tr w:rsidR="00C0294A" w:rsidRPr="00A67022" w:rsidTr="00B17BC6">
        <w:trPr>
          <w:trHeight w:val="142"/>
        </w:trPr>
        <w:tc>
          <w:tcPr>
            <w:tcW w:w="9889" w:type="dxa"/>
            <w:gridSpan w:val="4"/>
            <w:shd w:val="clear" w:color="auto" w:fill="E0E0E0"/>
          </w:tcPr>
          <w:p w:rsidR="00C0294A" w:rsidRPr="00A67022" w:rsidRDefault="00C0294A" w:rsidP="00E853F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 – Нормативний зміст підготовки бакалавра, сформульований у термінах результатів навчання</w:t>
            </w:r>
          </w:p>
        </w:tc>
      </w:tr>
      <w:tr w:rsidR="00C0294A" w:rsidRPr="007B165F" w:rsidTr="00B17BC6">
        <w:trPr>
          <w:trHeight w:val="142"/>
        </w:trPr>
        <w:tc>
          <w:tcPr>
            <w:tcW w:w="9889" w:type="dxa"/>
            <w:gridSpan w:val="4"/>
          </w:tcPr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8B35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8B35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8B35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</w:t>
            </w:r>
            <w:r w:rsidR="008B35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04. Застосовувати у професійній діяльності знання біологічних, медичних, педагогічних та психосоціальних аспектів фізичної терапії та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8B35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05. Надавати долікарську допомогу при невідкладних станах та патологічних процесах в організмі; вибирати оптимальні методи та засоби збереження життя.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8B35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06. Застосовувати методи й інструменти визначення та вимірювання структурних змін та порушених функцій організму, активності та участі (додаток 3), трактувати отриману інформацію.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8B35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8B35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08. Діяти згідно з нормативно-правовими вимогами та нормами професійної етики.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8B35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09. Реалізувати індивідуальні програми фізичної терапії, ерготерапії.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3A4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 Здійснювати заходи фізичної терапії для ліквідації або компенсації рухових порушень та активності (додаток 4).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3A4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11. Здійснювати заходи ерготерапії для ліквідації або компенсації функціональних та асоційованих з ними обмежень активності та участі в діяльності.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3A4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12. Застосовувати сучасні науково-доказові дані у професійній діяльності.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3A4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13. Обирати оптимальні форми, методи і прийоми, які б забезпечили шанобливе ставлення до пацієнта/клієнта, його безпеку/захист, комфорт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приватність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3A4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3A4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15. Вербально і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невербально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мультидисциплінарній команді.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3A4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16. Проводити інструктаж та навчання клієнтів, членів їх родин, колег і невеликих груп.</w:t>
            </w:r>
          </w:p>
          <w:p w:rsidR="00C0294A" w:rsidRPr="002160D3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3A4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17. Оцінювати результати виконання програм фізичної терапії та ерготерапії, використовуючи відповідний інструментарій (додаток 3), та за потреби,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модифіковувати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поточну діяльність.</w:t>
            </w:r>
          </w:p>
          <w:p w:rsidR="00C0294A" w:rsidRPr="002160D3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3A4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колег.</w:t>
            </w:r>
          </w:p>
          <w:p w:rsidR="003C39D1" w:rsidRPr="00A67022" w:rsidRDefault="003C39D1" w:rsidP="0032342E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</w:t>
            </w:r>
            <w:r w:rsidR="003A4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19. Реалізувати індивідуальні програми з фізичної терапії, ерготерапії у закладах освіти для дітей з особливими освітніми потребами.</w:t>
            </w:r>
          </w:p>
        </w:tc>
      </w:tr>
      <w:tr w:rsidR="00C0294A" w:rsidRPr="00A67022" w:rsidTr="00B17BC6">
        <w:trPr>
          <w:trHeight w:val="428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0294A" w:rsidRPr="00A67022" w:rsidRDefault="00C0294A" w:rsidP="00DB1ECF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8 – </w:t>
            </w:r>
            <w:r w:rsidR="00DB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Ресурсне забезпечення реалізації програми</w:t>
            </w:r>
          </w:p>
        </w:tc>
      </w:tr>
      <w:tr w:rsidR="00DB1ECF" w:rsidRPr="00A67022" w:rsidTr="000C48FA">
        <w:trPr>
          <w:trHeight w:val="142"/>
        </w:trPr>
        <w:tc>
          <w:tcPr>
            <w:tcW w:w="2518" w:type="dxa"/>
            <w:gridSpan w:val="2"/>
            <w:shd w:val="clear" w:color="auto" w:fill="FFFFFF" w:themeFill="background1"/>
          </w:tcPr>
          <w:p w:rsidR="00DB1ECF" w:rsidRPr="000C48FA" w:rsidRDefault="000C48FA" w:rsidP="000C48FA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671A56" w:rsidRPr="00A67022" w:rsidRDefault="00671A56" w:rsidP="00671A56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Проектна група: кандидат педагогічних наук,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доктор медичних наук, професор, кандидат медичних наук,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доктор філософії, асистент, здобувач освіти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671A56" w:rsidRPr="00A67022" w:rsidRDefault="00671A56" w:rsidP="00671A56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Усі розробники є штатним співробітниками Чернівецького національного університету імені Юрія Федьковича.</w:t>
            </w:r>
          </w:p>
          <w:p w:rsidR="00671A56" w:rsidRPr="00A67022" w:rsidRDefault="00671A56" w:rsidP="00671A56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Гарант освітньої програми: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доцент,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доцент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кафедри фізичної реабілітації, ерготерапії та домедичної допомоги Логуш</w:t>
            </w:r>
            <w:r w:rsidR="00C656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Л.Г.</w:t>
            </w:r>
          </w:p>
          <w:p w:rsidR="00671A56" w:rsidRPr="00A67022" w:rsidRDefault="00671A56" w:rsidP="00671A56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реалізації програми залучаються науково-педагогічні працівники з науковими ступенями та/або вченими званнями, а також висококваліфіковані фахівці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-практики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</w:t>
            </w:r>
            <w:r w:rsidR="00C656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терапії та реабілітації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DB1ECF" w:rsidRPr="00A67022" w:rsidRDefault="00671A56" w:rsidP="00671A56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DB1ECF" w:rsidRPr="00A67022" w:rsidTr="000C48FA">
        <w:trPr>
          <w:gridAfter w:val="1"/>
          <w:wAfter w:w="36" w:type="dxa"/>
          <w:trHeight w:val="142"/>
        </w:trPr>
        <w:tc>
          <w:tcPr>
            <w:tcW w:w="2518" w:type="dxa"/>
            <w:gridSpan w:val="2"/>
            <w:shd w:val="clear" w:color="auto" w:fill="FFFFFF" w:themeFill="background1"/>
          </w:tcPr>
          <w:p w:rsidR="00DB1ECF" w:rsidRPr="000C48FA" w:rsidRDefault="000C48FA" w:rsidP="000C48FA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335" w:type="dxa"/>
            <w:shd w:val="clear" w:color="auto" w:fill="FFFFFF" w:themeFill="background1"/>
          </w:tcPr>
          <w:p w:rsidR="00B76A93" w:rsidRPr="00B76A93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Площа навчальних приміщень для здійснення освітнього процесу з реалізації програми, рівень забезпеченості їх комп’ютерними робочими місцями та мультимедійним обладнанням, соціально-побутова інфраструктура відповідають вимогам, що передбачені Ліцензійними умовами провадження освітньої діяльності у сфері </w:t>
            </w: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вищої освіти.</w:t>
            </w:r>
          </w:p>
          <w:p w:rsidR="00B76A93" w:rsidRPr="00B76A93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Забезпеченість навчальними приміщеннями, комп’ютерними робочими місцями, мультимедійним обладнанням відповідає потребі:</w:t>
            </w:r>
          </w:p>
          <w:p w:rsidR="00B76A93" w:rsidRPr="00B76A93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навчальні корпуси;</w:t>
            </w:r>
          </w:p>
          <w:p w:rsidR="00B76A93" w:rsidRPr="00B76A93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гуртожитки;</w:t>
            </w:r>
          </w:p>
          <w:p w:rsidR="00B76A93" w:rsidRPr="00B76A93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тематичні кабінети та спеціалізовані лабораторії;</w:t>
            </w:r>
          </w:p>
          <w:p w:rsidR="00B76A93" w:rsidRPr="00B76A93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комп’ютерний клас;</w:t>
            </w:r>
          </w:p>
          <w:p w:rsidR="00B76A93" w:rsidRPr="00B76A93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пункти харчування;</w:t>
            </w:r>
          </w:p>
          <w:p w:rsidR="00B76A93" w:rsidRPr="00B76A93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точки бездротового доступу до мережі Інтернет;</w:t>
            </w:r>
          </w:p>
          <w:p w:rsidR="00B76A93" w:rsidRPr="00B76A93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мультимедійне обладнання;</w:t>
            </w:r>
          </w:p>
          <w:p w:rsidR="00B76A93" w:rsidRPr="00B76A93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реабілітаційні та рекреаційні зали;</w:t>
            </w:r>
          </w:p>
          <w:p w:rsidR="00B76A93" w:rsidRPr="00B76A93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зал терапевтичних вправ;</w:t>
            </w:r>
          </w:p>
          <w:p w:rsidR="00DB1ECF" w:rsidRDefault="00B76A93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спортивні майданчики.</w:t>
            </w:r>
          </w:p>
          <w:p w:rsidR="00B76A93" w:rsidRPr="00A67022" w:rsidRDefault="00B76A93" w:rsidP="00F7682A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Обладнання кабінету </w:t>
            </w:r>
            <w:proofErr w:type="spellStart"/>
            <w:r w:rsidR="00F76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клінічно</w:t>
            </w:r>
            <w:r w:rsidR="00F76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практики відповідає вимогам Стандарту вищої освіти </w:t>
            </w:r>
            <w:r w:rsidR="00F76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за спеціальністю 227 «Терапія та реабілітація» першого (бакалаврського) рівня вищої освіти.</w:t>
            </w:r>
          </w:p>
        </w:tc>
      </w:tr>
      <w:tr w:rsidR="00DB1ECF" w:rsidRPr="00A67022" w:rsidTr="000C48FA">
        <w:trPr>
          <w:trHeight w:val="142"/>
        </w:trPr>
        <w:tc>
          <w:tcPr>
            <w:tcW w:w="2518" w:type="dxa"/>
            <w:gridSpan w:val="2"/>
            <w:shd w:val="clear" w:color="auto" w:fill="FFFFFF" w:themeFill="background1"/>
          </w:tcPr>
          <w:p w:rsidR="00DB1ECF" w:rsidRPr="000C48FA" w:rsidRDefault="00FC0E7B" w:rsidP="000C48FA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F7682A" w:rsidRPr="00A67022" w:rsidRDefault="00F7682A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офіційний сайт ЧНУ: </w:t>
            </w:r>
            <w:hyperlink r:id="rId19" w:history="1">
              <w:r w:rsidRPr="00A67022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www.chnu.edu.ua</w:t>
              </w:r>
            </w:hyperlink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F7682A" w:rsidRPr="00A67022" w:rsidRDefault="00F7682A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точки бездротового доступу до мережі Інтернет;</w:t>
            </w:r>
          </w:p>
          <w:p w:rsidR="00F7682A" w:rsidRPr="00A67022" w:rsidRDefault="00F7682A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необмежений доступ до мережі Інтернет;</w:t>
            </w:r>
          </w:p>
          <w:p w:rsidR="00F7682A" w:rsidRPr="00A67022" w:rsidRDefault="00F7682A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наукова бібліотека, читальні зали;</w:t>
            </w:r>
          </w:p>
          <w:p w:rsidR="00F7682A" w:rsidRDefault="00F7682A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графіки навчального процесу;</w:t>
            </w:r>
          </w:p>
          <w:p w:rsidR="00F7682A" w:rsidRPr="00A67022" w:rsidRDefault="00F7682A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та робочі навчальні плани, за якими здійснюється освітня діяльність за цією ОПП</w:t>
            </w:r>
          </w:p>
          <w:p w:rsidR="00F7682A" w:rsidRPr="00A67022" w:rsidRDefault="00F7682A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навчально-методичні комплекси дисциплін;</w:t>
            </w:r>
          </w:p>
          <w:p w:rsidR="00F7682A" w:rsidRPr="00A67022" w:rsidRDefault="00F7682A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програми практик;</w:t>
            </w:r>
          </w:p>
          <w:p w:rsidR="00F7682A" w:rsidRPr="00A67022" w:rsidRDefault="00F7682A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методичні вказівки щодо виконання курсових та дипломних робіт;</w:t>
            </w:r>
          </w:p>
          <w:p w:rsidR="00F7682A" w:rsidRPr="00A67022" w:rsidRDefault="00F7682A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критерії оцінювання рівня підготовки;</w:t>
            </w:r>
          </w:p>
          <w:p w:rsidR="00DB1ECF" w:rsidRPr="00A67022" w:rsidRDefault="00F7682A" w:rsidP="00F7682A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пакети комплексних контрольних робіт.</w:t>
            </w:r>
          </w:p>
        </w:tc>
      </w:tr>
      <w:tr w:rsidR="00C0294A" w:rsidRPr="00A67022" w:rsidTr="0008334B">
        <w:trPr>
          <w:trHeight w:val="331"/>
        </w:trPr>
        <w:tc>
          <w:tcPr>
            <w:tcW w:w="9889" w:type="dxa"/>
            <w:gridSpan w:val="4"/>
            <w:shd w:val="clear" w:color="auto" w:fill="E0E0E0"/>
          </w:tcPr>
          <w:p w:rsidR="00C0294A" w:rsidRPr="00A67022" w:rsidRDefault="0008334B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  <w:r w:rsidR="00C0294A"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– Академічна мобільність</w:t>
            </w:r>
          </w:p>
        </w:tc>
      </w:tr>
      <w:tr w:rsidR="00C0294A" w:rsidRPr="007B165F" w:rsidTr="0008334B">
        <w:trPr>
          <w:trHeight w:val="534"/>
        </w:trPr>
        <w:tc>
          <w:tcPr>
            <w:tcW w:w="2518" w:type="dxa"/>
            <w:gridSpan w:val="2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371" w:type="dxa"/>
            <w:gridSpan w:val="2"/>
            <w:vAlign w:val="center"/>
          </w:tcPr>
          <w:p w:rsidR="00C0294A" w:rsidRPr="00A9766B" w:rsidRDefault="0008334B" w:rsidP="006956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Національна кредитна мобільність здобувачів вищої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освіти і науково-педагогічних працівників (навчання,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стажування, проведення наукових досліджень)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695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</w:t>
            </w:r>
            <w:r w:rsidR="00481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695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чена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підставі партнерських угод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співробітництво між Чернівецьким національним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університетом імені Юрія Федьковича та закладами вищої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освіти й науковими установами України.</w:t>
            </w:r>
          </w:p>
        </w:tc>
      </w:tr>
      <w:tr w:rsidR="00C0294A" w:rsidRPr="007B165F" w:rsidTr="0008334B">
        <w:trPr>
          <w:trHeight w:val="142"/>
        </w:trPr>
        <w:tc>
          <w:tcPr>
            <w:tcW w:w="2518" w:type="dxa"/>
            <w:gridSpan w:val="2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371" w:type="dxa"/>
            <w:gridSpan w:val="2"/>
          </w:tcPr>
          <w:p w:rsidR="00C0294A" w:rsidRPr="00A67022" w:rsidRDefault="00C0294A" w:rsidP="00BF1B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рамках міжнародної співпраці кафедра підтримує взаємостосунки з кафедрою </w:t>
            </w:r>
            <w:proofErr w:type="spellStart"/>
            <w:r w:rsidR="008E3196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здоровʼя</w:t>
            </w:r>
            <w:proofErr w:type="spellEnd"/>
            <w:r w:rsidR="008E3196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 розвитку людини</w:t>
            </w: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</w:t>
            </w:r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чавського</w:t>
            </w:r>
            <w:proofErr w:type="spellEnd"/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університету </w:t>
            </w:r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Штефан </w:t>
            </w:r>
            <w:proofErr w:type="spellStart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Чел</w:t>
            </w:r>
            <w:proofErr w:type="spellEnd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Маре</w:t>
            </w:r>
            <w:proofErr w:type="spellEnd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(м. </w:t>
            </w:r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Сучава, Румунія), кафедрою кінетотерапії Ясського університету </w:t>
            </w:r>
            <w:proofErr w:type="spellStart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Александр</w:t>
            </w:r>
            <w:proofErr w:type="spellEnd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Іоан</w:t>
            </w:r>
            <w:proofErr w:type="spellEnd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Кузи</w:t>
            </w:r>
            <w:proofErr w:type="spellEnd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Ясси, Румунія</w:t>
            </w: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  <w:r w:rsidR="00FC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</w:t>
            </w:r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факультетом фізіотерапії Кишинівського державного університету фізичної культури і спорту (м. Кишинів, Молдова)</w:t>
            </w: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921BC8" w:rsidRPr="00A67022" w:rsidTr="00BF1B37">
        <w:trPr>
          <w:trHeight w:val="766"/>
        </w:trPr>
        <w:tc>
          <w:tcPr>
            <w:tcW w:w="2518" w:type="dxa"/>
            <w:gridSpan w:val="2"/>
          </w:tcPr>
          <w:p w:rsidR="00921BC8" w:rsidRPr="00A67022" w:rsidRDefault="00921BC8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Навчання іноземних студентів</w:t>
            </w:r>
          </w:p>
        </w:tc>
        <w:tc>
          <w:tcPr>
            <w:tcW w:w="7371" w:type="dxa"/>
            <w:gridSpan w:val="2"/>
            <w:vAlign w:val="center"/>
          </w:tcPr>
          <w:p w:rsidR="00921BC8" w:rsidRPr="00A9766B" w:rsidRDefault="006E64D7" w:rsidP="00BF1B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976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Передбачає можливість навчання іноземних студентів державною мовою</w:t>
            </w:r>
          </w:p>
        </w:tc>
      </w:tr>
    </w:tbl>
    <w:p w:rsidR="00D8258A" w:rsidRDefault="00D8258A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8258A" w:rsidRDefault="00D8258A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8258A" w:rsidRDefault="00D8258A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C63B7" w:rsidRPr="00B97E5F" w:rsidRDefault="00426407" w:rsidP="003C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  <w:r w:rsidR="003C63B7" w:rsidRPr="00B97E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2</w:t>
      </w:r>
      <w:r w:rsidR="003C63B7" w:rsidRPr="00ED6E9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="003C63B7" w:rsidRPr="00ED6E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Перелік компонент освітньо-професійної програми та їх логічна послідовність</w:t>
      </w:r>
    </w:p>
    <w:p w:rsidR="003C63B7" w:rsidRPr="00B97E5F" w:rsidRDefault="003C63B7" w:rsidP="003C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97E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2.1. Перелік компонент ОПП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6237"/>
        <w:gridCol w:w="709"/>
        <w:gridCol w:w="709"/>
        <w:gridCol w:w="1134"/>
      </w:tblGrid>
      <w:tr w:rsidR="003C63B7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167F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Код н/д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3C63B7" w:rsidRPr="00AF362F" w:rsidRDefault="003C63B7" w:rsidP="00167F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Компоненти освітньої програми</w:t>
            </w:r>
          </w:p>
          <w:p w:rsidR="003C63B7" w:rsidRPr="00AF362F" w:rsidRDefault="003C63B7" w:rsidP="00167F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167F1C">
            <w:pPr>
              <w:spacing w:after="0" w:line="240" w:lineRule="auto"/>
              <w:ind w:left="-108" w:right="-1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  <w:t>Семестр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AF362F" w:rsidRDefault="003C63B7" w:rsidP="00167F1C">
            <w:pPr>
              <w:spacing w:after="0" w:line="240" w:lineRule="auto"/>
              <w:ind w:left="-108"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Кіль-кість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кредитів</w:t>
            </w:r>
          </w:p>
        </w:tc>
        <w:tc>
          <w:tcPr>
            <w:tcW w:w="1134" w:type="dxa"/>
            <w:vAlign w:val="center"/>
          </w:tcPr>
          <w:p w:rsidR="003C63B7" w:rsidRPr="00AF362F" w:rsidRDefault="003C63B7" w:rsidP="00167F1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  <w:t>Форма</w:t>
            </w:r>
          </w:p>
          <w:p w:rsidR="003C63B7" w:rsidRPr="00AF362F" w:rsidRDefault="003C63B7" w:rsidP="00167F1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</w:pPr>
            <w:proofErr w:type="spellStart"/>
            <w:r w:rsidRPr="00AF362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  <w:t>підсумк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  <w:t>. контролю</w:t>
            </w:r>
          </w:p>
        </w:tc>
      </w:tr>
      <w:tr w:rsidR="003C63B7" w:rsidRPr="00AF362F" w:rsidTr="000C7313">
        <w:trPr>
          <w:trHeight w:val="289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Обов’язкові </w:t>
            </w:r>
          </w:p>
        </w:tc>
      </w:tr>
      <w:tr w:rsidR="003C63B7" w:rsidRPr="00AF362F" w:rsidTr="000C7313">
        <w:trPr>
          <w:trHeight w:val="426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Цикл загальної підготовки</w:t>
            </w:r>
          </w:p>
        </w:tc>
      </w:tr>
      <w:tr w:rsidR="003C63B7" w:rsidRPr="00AF362F" w:rsidTr="00807DE1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 мова (за проф.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спрямув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AF362F" w:rsidTr="00807DE1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ЗПО2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Іноземна мова (за проф.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спрямув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зал.,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C63B7" w:rsidRPr="00AF362F" w:rsidTr="00807DE1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ЗПО3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Актуальні питання історії та культури України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AF362F" w:rsidRDefault="00F5735A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AF362F" w:rsidTr="00807DE1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ЗПО4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інформаційні технології та медична статистика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C63B7" w:rsidRPr="00AF362F" w:rsidTr="00807DE1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ЗПО5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Філософія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AF362F" w:rsidRDefault="005950B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AF362F" w:rsidTr="00807DE1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3C63B7" w:rsidRPr="00AF362F" w:rsidRDefault="003C63B7" w:rsidP="00F3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соціології та демократії</w:t>
            </w:r>
          </w:p>
        </w:tc>
        <w:tc>
          <w:tcPr>
            <w:tcW w:w="709" w:type="dxa"/>
            <w:vAlign w:val="center"/>
          </w:tcPr>
          <w:p w:rsidR="003C63B7" w:rsidRPr="00AF362F" w:rsidRDefault="00201E73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C63B7" w:rsidRPr="00AF362F" w:rsidTr="00167F1C">
        <w:trPr>
          <w:trHeight w:val="286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Цикл професійної підготовки</w:t>
            </w:r>
          </w:p>
        </w:tc>
      </w:tr>
      <w:tr w:rsidR="003C63B7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морфологія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професійної діяльності у фізичній терапії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3C63B7" w:rsidRPr="00AF362F" w:rsidRDefault="008A5AA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Гігієна в охороні здоров’я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AF362F" w:rsidRDefault="00F5735A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3C63B7" w:rsidRPr="00AF362F" w:rsidRDefault="00B6426A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латинської мови та медична термінологія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C63B7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Теорія і методика фізичного виховання різних груп населення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3C63B7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Медична етика і деонтологія</w:t>
            </w:r>
          </w:p>
        </w:tc>
        <w:tc>
          <w:tcPr>
            <w:tcW w:w="709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20AA1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E20AA1" w:rsidRPr="00AF362F" w:rsidRDefault="00E20AA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Фізичне виховання (за видами спорту)</w:t>
            </w:r>
          </w:p>
        </w:tc>
        <w:tc>
          <w:tcPr>
            <w:tcW w:w="709" w:type="dxa"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20AA1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E20AA1" w:rsidRPr="00AF362F" w:rsidRDefault="00E20AA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гімнастики</w:t>
            </w:r>
          </w:p>
        </w:tc>
        <w:tc>
          <w:tcPr>
            <w:tcW w:w="709" w:type="dxa"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E20AA1" w:rsidRPr="00AF362F" w:rsidRDefault="006C3A7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20AA1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ППО9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E20AA1" w:rsidRPr="00AF362F" w:rsidRDefault="00343AD6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Фізіологія людини</w:t>
            </w:r>
          </w:p>
        </w:tc>
        <w:tc>
          <w:tcPr>
            <w:tcW w:w="709" w:type="dxa"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0AA1" w:rsidRPr="00AF362F" w:rsidRDefault="00986EE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20AA1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ППО10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E20AA1" w:rsidRPr="00AF362F" w:rsidRDefault="00E20AA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Нормальна анатомія людини</w:t>
            </w:r>
          </w:p>
        </w:tc>
        <w:tc>
          <w:tcPr>
            <w:tcW w:w="709" w:type="dxa"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20AA1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E20AA1" w:rsidRPr="00AF362F" w:rsidRDefault="00E20AA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психології та психофізіології</w:t>
            </w:r>
          </w:p>
        </w:tc>
        <w:tc>
          <w:tcPr>
            <w:tcW w:w="709" w:type="dxa"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20AA1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ППО12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E20AA1" w:rsidRPr="00AF362F" w:rsidRDefault="00E20AA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надання медичних послуг</w:t>
            </w:r>
          </w:p>
        </w:tc>
        <w:tc>
          <w:tcPr>
            <w:tcW w:w="709" w:type="dxa"/>
            <w:vAlign w:val="center"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0AA1" w:rsidRPr="00AF362F" w:rsidRDefault="00E20A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E20AA1" w:rsidRPr="00AF362F" w:rsidRDefault="00EA1A39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7034A1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7034A1" w:rsidRPr="00AF362F" w:rsidRDefault="007034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7034A1" w:rsidRPr="00AF362F" w:rsidRDefault="00343AD6" w:rsidP="0034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Діагностика і моніторинг стану здоров’я у фізичній терапії, ерготерапії </w:t>
            </w:r>
          </w:p>
        </w:tc>
        <w:tc>
          <w:tcPr>
            <w:tcW w:w="709" w:type="dxa"/>
            <w:vAlign w:val="center"/>
          </w:tcPr>
          <w:p w:rsidR="007034A1" w:rsidRPr="00AF362F" w:rsidRDefault="007034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4A1" w:rsidRPr="00AF362F" w:rsidRDefault="007D31D6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7034A1" w:rsidRPr="00AF362F" w:rsidRDefault="007034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7034A1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7034A1" w:rsidRPr="00AF362F" w:rsidRDefault="007034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7034A1" w:rsidRPr="00AF362F" w:rsidRDefault="007034A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ерготерапії</w:t>
            </w:r>
          </w:p>
        </w:tc>
        <w:tc>
          <w:tcPr>
            <w:tcW w:w="709" w:type="dxa"/>
            <w:vAlign w:val="center"/>
          </w:tcPr>
          <w:p w:rsidR="007034A1" w:rsidRPr="00AF362F" w:rsidRDefault="007034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4A1" w:rsidRPr="00AF362F" w:rsidRDefault="001672D3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7034A1" w:rsidRPr="00AF362F" w:rsidRDefault="007034A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A65B4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A65B4" w:rsidRPr="00AF362F" w:rsidRDefault="006A65B4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A65B4" w:rsidRPr="00AF362F" w:rsidRDefault="006A65B4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Моторний контроль</w:t>
            </w:r>
          </w:p>
        </w:tc>
        <w:tc>
          <w:tcPr>
            <w:tcW w:w="709" w:type="dxa"/>
            <w:vAlign w:val="center"/>
          </w:tcPr>
          <w:p w:rsidR="006A65B4" w:rsidRPr="00AF362F" w:rsidRDefault="006A65B4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65B4" w:rsidRPr="00AF362F" w:rsidRDefault="001672D3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6A65B4" w:rsidRPr="00AF362F" w:rsidRDefault="00242E65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A65B4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A65B4" w:rsidRPr="00AF362F" w:rsidRDefault="006A65B4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A65B4" w:rsidRPr="00AF362F" w:rsidRDefault="00296810" w:rsidP="0029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Терапевтичні вправи</w:t>
            </w:r>
          </w:p>
        </w:tc>
        <w:tc>
          <w:tcPr>
            <w:tcW w:w="709" w:type="dxa"/>
            <w:vAlign w:val="center"/>
          </w:tcPr>
          <w:p w:rsidR="006A65B4" w:rsidRPr="00AF362F" w:rsidRDefault="006A65B4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65B4" w:rsidRPr="00AF362F" w:rsidRDefault="00DB553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6A65B4" w:rsidRPr="00AF362F" w:rsidRDefault="00941800" w:rsidP="009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A65B4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A65B4" w:rsidRPr="00AF362F" w:rsidRDefault="006A65B4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A65B4" w:rsidRPr="00AF362F" w:rsidRDefault="006A65B4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Фізіологія та біохімія рухової активності</w:t>
            </w:r>
          </w:p>
        </w:tc>
        <w:tc>
          <w:tcPr>
            <w:tcW w:w="709" w:type="dxa"/>
            <w:vAlign w:val="center"/>
          </w:tcPr>
          <w:p w:rsidR="006A65B4" w:rsidRPr="00AF362F" w:rsidRDefault="006A65B4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65B4" w:rsidRPr="00AF362F" w:rsidRDefault="00272A8B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6A65B4" w:rsidRPr="00AF362F" w:rsidRDefault="006A65B4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A65B4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A65B4" w:rsidRPr="00AF362F" w:rsidRDefault="006A65B4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A65B4" w:rsidRPr="00AF362F" w:rsidRDefault="00296810" w:rsidP="0029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Біомеханіка та клінічна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кінезіологія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A65B4" w:rsidRPr="00AF362F" w:rsidRDefault="006A65B4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A65B4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6A65B4" w:rsidRPr="00AF362F" w:rsidRDefault="0094180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779BE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D779BE" w:rsidRPr="00AF362F" w:rsidRDefault="00D779BE" w:rsidP="0080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779BE" w:rsidRPr="00AF362F" w:rsidRDefault="00D779BE" w:rsidP="008C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Теоретична складова </w:t>
            </w:r>
            <w:r w:rsidR="008C6EF9"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азової загальновійськової підготовки</w:t>
            </w:r>
          </w:p>
        </w:tc>
        <w:tc>
          <w:tcPr>
            <w:tcW w:w="709" w:type="dxa"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D779BE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779BE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D779BE" w:rsidRPr="00AF362F" w:rsidRDefault="00D779BE" w:rsidP="0080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ППО20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загальної патології та нозології</w:t>
            </w:r>
          </w:p>
        </w:tc>
        <w:tc>
          <w:tcPr>
            <w:tcW w:w="709" w:type="dxa"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D779BE" w:rsidRPr="00AF362F" w:rsidRDefault="00242E65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779BE" w:rsidRPr="00AF362F" w:rsidTr="00167F1C">
        <w:trPr>
          <w:trHeight w:val="233"/>
        </w:trPr>
        <w:tc>
          <w:tcPr>
            <w:tcW w:w="1291" w:type="dxa"/>
            <w:shd w:val="clear" w:color="auto" w:fill="auto"/>
            <w:noWrap/>
            <w:vAlign w:val="center"/>
          </w:tcPr>
          <w:p w:rsidR="00D779BE" w:rsidRPr="00AF362F" w:rsidRDefault="00D779BE" w:rsidP="0080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 обстеження у фізичній терапії</w:t>
            </w:r>
          </w:p>
        </w:tc>
        <w:tc>
          <w:tcPr>
            <w:tcW w:w="709" w:type="dxa"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D779BE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D779BE" w:rsidRPr="00AF362F" w:rsidRDefault="00D779BE" w:rsidP="0080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779BE" w:rsidRPr="00AF362F" w:rsidRDefault="002968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Допоміжні засоби у реабілітації</w:t>
            </w:r>
          </w:p>
        </w:tc>
        <w:tc>
          <w:tcPr>
            <w:tcW w:w="709" w:type="dxa"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D779BE" w:rsidRPr="00AF362F" w:rsidRDefault="00242E65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D779BE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D779BE" w:rsidRPr="00AF362F" w:rsidRDefault="00D779BE" w:rsidP="0080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Травматологія та ортопедія ( за професійним спрямуванням)</w:t>
            </w:r>
          </w:p>
        </w:tc>
        <w:tc>
          <w:tcPr>
            <w:tcW w:w="709" w:type="dxa"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D779BE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D779BE" w:rsidRPr="00AF362F" w:rsidRDefault="00D779BE" w:rsidP="0080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Адаптивна фізична культура в інклюзивній освіті</w:t>
            </w:r>
          </w:p>
        </w:tc>
        <w:tc>
          <w:tcPr>
            <w:tcW w:w="709" w:type="dxa"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779BE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D779BE" w:rsidRPr="00AF362F" w:rsidRDefault="00D779BE" w:rsidP="0080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779BE" w:rsidRPr="00AF362F" w:rsidRDefault="00AF362F" w:rsidP="00AF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н</w:t>
            </w:r>
            <w:r w:rsidR="00D779BE"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ауково-доказов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D779BE"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діяльності у фізичній терапії</w:t>
            </w:r>
            <w:r w:rsidR="00D779BE"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D779BE" w:rsidRPr="00AF362F" w:rsidRDefault="00934A0C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D779BE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D779BE" w:rsidRPr="00AF362F" w:rsidRDefault="00D779BE" w:rsidP="0080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Клінічний реабілітаційний менеджмент при порушенні діяльності опорно-рухового апарату</w:t>
            </w:r>
          </w:p>
        </w:tc>
        <w:tc>
          <w:tcPr>
            <w:tcW w:w="709" w:type="dxa"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D779BE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D779BE" w:rsidRPr="00AF362F" w:rsidRDefault="00D779BE" w:rsidP="0080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Моделі надання реабілітаційних послуг (на основі МКФ)</w:t>
            </w:r>
          </w:p>
        </w:tc>
        <w:tc>
          <w:tcPr>
            <w:tcW w:w="709" w:type="dxa"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D779BE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D779BE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Клінічний реабілітаційний менеджмент при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дисфункціях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внутрішніх органів</w:t>
            </w:r>
          </w:p>
        </w:tc>
        <w:tc>
          <w:tcPr>
            <w:tcW w:w="709" w:type="dxa"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D779BE" w:rsidRPr="00AF362F" w:rsidRDefault="00D779BE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50610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Неврологія та нейрохірургія ( за професійним 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спрямуванням)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50610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ППО30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психологічної та соціальної реабілітації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50610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Клінічний реабілітаційний менеджмент при неврологічних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дисфункціях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50610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терапія осіб, які постраждали внаслідок бойових дій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50610" w:rsidRPr="00AF362F" w:rsidTr="00167F1C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Долікарська допомога при невідкладних станах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167F1C">
        <w:trPr>
          <w:trHeight w:val="129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Ознайомча практика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1704AA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167F1C">
        <w:trPr>
          <w:trHeight w:val="92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(у закладах освіти)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50610" w:rsidRPr="00AF362F" w:rsidTr="00167F1C">
        <w:trPr>
          <w:trHeight w:val="195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(при порушенні діяльності опорно-рухового апарату)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50610" w:rsidRPr="00AF362F" w:rsidTr="00167F1C">
        <w:trPr>
          <w:trHeight w:val="382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(при порушенні діяльності серцево-судинної та дихальної системи)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50610" w:rsidRPr="00AF362F" w:rsidTr="00167F1C">
        <w:trPr>
          <w:trHeight w:val="382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(при порушенні діяльності нервової системи)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50610" w:rsidRPr="00AF362F" w:rsidTr="00167F1C">
        <w:trPr>
          <w:trHeight w:val="382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ППО39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Курсова робота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650610" w:rsidRPr="00AF362F" w:rsidTr="00167F1C">
        <w:trPr>
          <w:trHeight w:val="386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обовʼязкових компонент</w:t>
            </w:r>
          </w:p>
        </w:tc>
        <w:tc>
          <w:tcPr>
            <w:tcW w:w="709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0610" w:rsidRPr="00AF362F" w:rsidTr="000C7313">
        <w:trPr>
          <w:trHeight w:val="353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Вибіркові навчальні дисципліни (за профілем ОПП)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3 семестр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Анатомія рухової діяльності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Професійна культура фізичних терапевтів та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ерготерапевтів</w:t>
            </w:r>
            <w:proofErr w:type="spellEnd"/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генетики та спадкові хвороби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медичних знань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Адаптивна гімнастика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догляду за хворими та особами з інвалідністю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80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Вибір. дисципліна із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загальноуніверситетського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списку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4 семестр 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Релігієзнавство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ППВ10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Менеджмент у фізичній терапії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 професійного спілкування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Вікова фізіологія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Дії населення та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домедична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допомога в умовах надзвичайного та воєнного станів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фармакології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класичного масажу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 семестр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0610" w:rsidRPr="00AF362F" w:rsidTr="00664E6E">
        <w:trPr>
          <w:trHeight w:val="91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фізіотерапії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Кінезі-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механотерапія 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фізіологія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ППВ19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фізичної реабілітації спортсменів 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ППВ20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28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реабілітації дітей в умовах інклюзивного закладу освіти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інклюзивної педагогіки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 семестр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Альтернативні методи реабілітації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медицина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ППВ24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Спортивний масаж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Гідрокінезотерапія</w:t>
            </w:r>
            <w:proofErr w:type="spellEnd"/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AD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інваспорту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523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фітотерапії 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 (за проф. спрямуванням)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ППВ29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B2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Громадське здоров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’я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ППВ30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F5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нутрієнтної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біохімії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7 семестр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терапія у хірургії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дієтології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Реабілітація у санаторно-курортних закладах  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мануальної терапії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оздоровчо-рекреаційної рухової активності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функціональної діагностики 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 (за проф. спрямуванням)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цивільного захисту та медицина порятунку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8 семестр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Професійна іноземна мова 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8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ППВ40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реабілітаційні технології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454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терапія дітей з органічними ураженнями нервової системи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терапія в акушерстві та гінекології  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терапія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постковідного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синдрому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/>
              <w:jc w:val="center"/>
              <w:rPr>
                <w:lang w:val="uk-UA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СПА-технології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реабілітації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ППВ45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професійного лідерства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Військова підготовка*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29*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04D88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904D88" w:rsidRPr="00AF362F" w:rsidRDefault="00904D88" w:rsidP="000C7313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904D88" w:rsidRPr="00AF362F" w:rsidRDefault="00904D88" w:rsidP="0016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Практична складова </w:t>
            </w:r>
            <w:r w:rsidR="00167F1C"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азової загальновійськової підготовки</w:t>
            </w:r>
          </w:p>
        </w:tc>
        <w:tc>
          <w:tcPr>
            <w:tcW w:w="709" w:type="dxa"/>
            <w:vAlign w:val="center"/>
          </w:tcPr>
          <w:p w:rsidR="00904D88" w:rsidRPr="00AF362F" w:rsidRDefault="00904D88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04D88" w:rsidRPr="00AF362F" w:rsidRDefault="00904D88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7*</w:t>
            </w:r>
          </w:p>
        </w:tc>
        <w:tc>
          <w:tcPr>
            <w:tcW w:w="1134" w:type="dxa"/>
            <w:vAlign w:val="center"/>
          </w:tcPr>
          <w:p w:rsidR="00904D88" w:rsidRPr="00AF362F" w:rsidRDefault="00904D88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0610" w:rsidRPr="00AF362F" w:rsidTr="00664E6E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вибіркових компонент</w:t>
            </w:r>
          </w:p>
        </w:tc>
        <w:tc>
          <w:tcPr>
            <w:tcW w:w="709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650610" w:rsidRPr="00AF362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0610" w:rsidRPr="00B97E5F" w:rsidTr="00807DE1">
        <w:trPr>
          <w:trHeight w:val="508"/>
        </w:trPr>
        <w:tc>
          <w:tcPr>
            <w:tcW w:w="7528" w:type="dxa"/>
            <w:gridSpan w:val="2"/>
            <w:shd w:val="clear" w:color="auto" w:fill="auto"/>
            <w:noWrap/>
            <w:vAlign w:val="center"/>
          </w:tcPr>
          <w:p w:rsidR="00650610" w:rsidRPr="00AF362F" w:rsidRDefault="00650610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кредитів</w:t>
            </w:r>
          </w:p>
        </w:tc>
        <w:tc>
          <w:tcPr>
            <w:tcW w:w="2552" w:type="dxa"/>
            <w:gridSpan w:val="3"/>
            <w:vAlign w:val="center"/>
          </w:tcPr>
          <w:p w:rsidR="00650610" w:rsidRPr="00B97E5F" w:rsidRDefault="00650610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240</w:t>
            </w:r>
          </w:p>
        </w:tc>
      </w:tr>
    </w:tbl>
    <w:p w:rsidR="003C63B7" w:rsidRPr="00372868" w:rsidRDefault="003C63B7" w:rsidP="003C6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kern w:val="36"/>
          <w:sz w:val="24"/>
          <w:szCs w:val="24"/>
          <w:lang w:val="uk-UA" w:eastAsia="uk-UA"/>
        </w:rPr>
      </w:pPr>
      <w:r w:rsidRPr="00372868">
        <w:rPr>
          <w:rFonts w:ascii="Times New Roman" w:eastAsia="Times New Roman" w:hAnsi="Times New Roman" w:cs="Times New Roman"/>
          <w:b/>
          <w:spacing w:val="20"/>
          <w:kern w:val="36"/>
          <w:sz w:val="24"/>
          <w:szCs w:val="24"/>
          <w:lang w:val="uk-UA" w:eastAsia="uk-UA"/>
        </w:rPr>
        <w:t xml:space="preserve">Примітка. </w:t>
      </w:r>
    </w:p>
    <w:p w:rsidR="00357681" w:rsidRPr="00372868" w:rsidRDefault="00357681" w:rsidP="00357681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1. З каталогом </w:t>
      </w:r>
      <w:proofErr w:type="spellStart"/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загальноуніверситетських</w:t>
      </w:r>
      <w:proofErr w:type="spellEnd"/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дисциплін можна ознайомитись за посиланням:</w:t>
      </w:r>
      <w:r w:rsidR="00E93E50"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hyperlink r:id="rId20" w:history="1">
        <w:r w:rsidRPr="00372868">
          <w:rPr>
            <w:rStyle w:val="a4"/>
            <w:rFonts w:ascii="Times New Roman" w:hAnsi="Times New Roman" w:cs="Times New Roman"/>
            <w:sz w:val="24"/>
            <w:szCs w:val="24"/>
            <w:lang w:val="uk-UA" w:eastAsia="uk-UA"/>
          </w:rPr>
          <w:t>https://www.chnu.edu.ua/navchannia/dlia-studentiv/kataloh-zahalnouniversytetskykh-vybirkovykh-dystsyplin/</w:t>
        </w:r>
      </w:hyperlink>
    </w:p>
    <w:p w:rsidR="00357681" w:rsidRPr="00372868" w:rsidRDefault="00357681" w:rsidP="00357681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72868" w:rsidRDefault="00357681" w:rsidP="00357681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Студент має право обрати будь-які дисципліни із запропонованого переліку з</w:t>
      </w:r>
      <w:r w:rsidR="00E93E50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а профілем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ОПП «Фізична терапія, ерготерапія», або з каталогу </w:t>
      </w:r>
      <w:proofErr w:type="spellStart"/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загальноуніверситетських</w:t>
      </w:r>
      <w:proofErr w:type="spellEnd"/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дисциплін, або будь-які дисципліни, що викладают</w:t>
      </w:r>
      <w:r w:rsidR="00E93E50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ься в ЧНУ імені Юрія Федьковича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3C63B7" w:rsidRPr="00372868" w:rsidRDefault="00933E0E" w:rsidP="00357681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З</w:t>
      </w:r>
      <w:r w:rsidR="003C63B7"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агальна кількість кредитів вибіркових дисциплін </w:t>
      </w:r>
      <w:r w:rsidR="00372868">
        <w:rPr>
          <w:rFonts w:ascii="Times New Roman" w:hAnsi="Times New Roman" w:cs="Times New Roman"/>
          <w:sz w:val="24"/>
          <w:szCs w:val="24"/>
          <w:lang w:val="uk-UA" w:eastAsia="uk-UA"/>
        </w:rPr>
        <w:t>повинна складати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3C63B7"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3C63B7" w:rsidRPr="00372868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- 3 семестр – 12 кредитів;</w:t>
      </w:r>
    </w:p>
    <w:p w:rsidR="003C63B7" w:rsidRPr="00372868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- 4 семестр </w:t>
      </w:r>
      <w:r w:rsidR="006C412D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9 кредитів.</w:t>
      </w:r>
    </w:p>
    <w:p w:rsidR="003C63B7" w:rsidRPr="00372868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- 5 семестр </w:t>
      </w:r>
      <w:r w:rsidR="006C412D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6 кредитів.</w:t>
      </w:r>
    </w:p>
    <w:p w:rsidR="003C63B7" w:rsidRPr="00372868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- 6 семестр </w:t>
      </w:r>
      <w:r w:rsidR="006C412D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372868">
        <w:rPr>
          <w:rFonts w:ascii="Times New Roman" w:hAnsi="Times New Roman" w:cs="Times New Roman"/>
          <w:sz w:val="24"/>
          <w:szCs w:val="24"/>
          <w:lang w:val="uk-UA"/>
        </w:rPr>
        <w:t xml:space="preserve"> 12 кредитів.</w:t>
      </w:r>
    </w:p>
    <w:p w:rsidR="003C63B7" w:rsidRPr="00372868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- 7 семестр </w:t>
      </w:r>
      <w:r w:rsidR="006C412D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12 кредитів.</w:t>
      </w:r>
    </w:p>
    <w:p w:rsidR="00F94EE7" w:rsidRPr="00A67022" w:rsidRDefault="003C63B7" w:rsidP="003C63B7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- 8 семестр </w:t>
      </w:r>
      <w:r w:rsidR="006C412D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9 кредитів.</w:t>
      </w:r>
    </w:p>
    <w:p w:rsidR="00F94EE7" w:rsidRPr="00A67022" w:rsidRDefault="00F94EE7" w:rsidP="00F9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F94EE7" w:rsidRPr="00A67022" w:rsidSect="00C9138A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94EE7" w:rsidRPr="00B4620F" w:rsidRDefault="00F94EE7" w:rsidP="001B0E38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</w:pPr>
      <w:r w:rsidRPr="00B4620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lastRenderedPageBreak/>
        <w:t xml:space="preserve">Структурно-логічна схема вивчення дисциплін підготовки бакалавра </w:t>
      </w:r>
    </w:p>
    <w:p w:rsidR="00F94EE7" w:rsidRPr="00FC4113" w:rsidRDefault="00F94EE7" w:rsidP="00F9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4620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спеціальності 227 «</w:t>
      </w:r>
      <w:r w:rsidR="008E129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Терапія та реабілітація</w:t>
      </w:r>
      <w:r w:rsidRPr="00B4620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»</w:t>
      </w:r>
    </w:p>
    <w:p w:rsidR="00F31422" w:rsidRPr="00A67022" w:rsidRDefault="00F31422" w:rsidP="007B1EB3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1422" w:rsidRDefault="00F31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295" w:rsidRDefault="008E12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295" w:rsidRDefault="008E12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295" w:rsidRPr="00A67022" w:rsidRDefault="008E1295">
      <w:pPr>
        <w:rPr>
          <w:rFonts w:ascii="Times New Roman" w:hAnsi="Times New Roman" w:cs="Times New Roman"/>
          <w:sz w:val="28"/>
          <w:szCs w:val="28"/>
          <w:lang w:val="uk-UA"/>
        </w:rPr>
        <w:sectPr w:rsidR="008E1295" w:rsidRPr="00A67022" w:rsidSect="00C9138A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F31422" w:rsidRPr="00A67022" w:rsidRDefault="00F31422" w:rsidP="001B0E38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Форма атестації здобувачів вищої освіти</w:t>
      </w:r>
    </w:p>
    <w:p w:rsidR="00627013" w:rsidRPr="00627013" w:rsidRDefault="00E85EE0" w:rsidP="00627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EE0">
        <w:rPr>
          <w:rFonts w:ascii="Times New Roman" w:hAnsi="Times New Roman" w:cs="Times New Roman"/>
          <w:sz w:val="28"/>
          <w:szCs w:val="28"/>
          <w:lang w:val="uk-UA"/>
        </w:rPr>
        <w:t>Атестація здобувачів першого рівня вищої освіти за спеціальністю 227 «</w:t>
      </w:r>
      <w:r w:rsidR="00445840">
        <w:rPr>
          <w:rFonts w:ascii="Times New Roman" w:hAnsi="Times New Roman" w:cs="Times New Roman"/>
          <w:sz w:val="28"/>
          <w:szCs w:val="28"/>
          <w:lang w:val="uk-UA"/>
        </w:rPr>
        <w:t>Терапія та реабілітація</w:t>
      </w:r>
      <w:r w:rsidRPr="00E85EE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F2DA2" w:rsidRPr="00771E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спеціалізацією 227.01 «Фізична терапія»</w:t>
      </w:r>
      <w:r w:rsidR="001F2DA2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85EE0">
        <w:rPr>
          <w:rFonts w:ascii="Times New Roman" w:hAnsi="Times New Roman" w:cs="Times New Roman"/>
          <w:sz w:val="28"/>
          <w:szCs w:val="28"/>
          <w:lang w:val="uk-UA"/>
        </w:rPr>
        <w:t>здійснюється у формі єдиного державного кваліфікаційного іспиту. Єдиний державний кваліфікаційний іспит передбачає оцінювання досягнень результатів навчання, визначених Стандартом та освітньою програмою</w:t>
      </w:r>
      <w:r w:rsidR="000628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7013" w:rsidRPr="00627013">
        <w:rPr>
          <w:rFonts w:ascii="Times New Roman" w:hAnsi="Times New Roman" w:cs="Times New Roman"/>
          <w:sz w:val="28"/>
          <w:szCs w:val="28"/>
          <w:lang w:val="uk-UA"/>
        </w:rPr>
        <w:t>оцінює відповідність професійної</w:t>
      </w:r>
      <w:r w:rsidR="0062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013"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</w:t>
      </w:r>
      <w:r w:rsidR="00062839">
        <w:rPr>
          <w:rFonts w:ascii="Times New Roman" w:hAnsi="Times New Roman" w:cs="Times New Roman"/>
          <w:sz w:val="28"/>
          <w:szCs w:val="28"/>
          <w:lang w:val="uk-UA"/>
        </w:rPr>
        <w:t>здобувача освіти</w:t>
      </w:r>
      <w:r w:rsidR="00627013"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 вимогам, визначеним </w:t>
      </w:r>
      <w:r w:rsidR="000628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27013"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тандартом, </w:t>
      </w:r>
      <w:r w:rsidR="00DE1B0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27013" w:rsidRPr="00627013">
        <w:rPr>
          <w:rFonts w:ascii="Times New Roman" w:hAnsi="Times New Roman" w:cs="Times New Roman"/>
          <w:sz w:val="28"/>
          <w:szCs w:val="28"/>
          <w:lang w:val="uk-UA"/>
        </w:rPr>
        <w:t>здійснюється Центром</w:t>
      </w:r>
      <w:r w:rsidR="0062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013" w:rsidRPr="00627013">
        <w:rPr>
          <w:rFonts w:ascii="Times New Roman" w:hAnsi="Times New Roman" w:cs="Times New Roman"/>
          <w:sz w:val="28"/>
          <w:szCs w:val="28"/>
          <w:lang w:val="uk-UA"/>
        </w:rPr>
        <w:t>тестування при МОЗ України відповідно до Положення про систему ліцензійних</w:t>
      </w:r>
      <w:r w:rsidR="0062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013" w:rsidRPr="00627013">
        <w:rPr>
          <w:rFonts w:ascii="Times New Roman" w:hAnsi="Times New Roman" w:cs="Times New Roman"/>
          <w:sz w:val="28"/>
          <w:szCs w:val="28"/>
          <w:lang w:val="uk-UA"/>
        </w:rPr>
        <w:t>інтегрованих іспитів.</w:t>
      </w:r>
    </w:p>
    <w:p w:rsidR="000558BF" w:rsidRDefault="00627013" w:rsidP="00627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Практично-орієнтований </w:t>
      </w:r>
      <w:r w:rsidR="00D50390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комплексний </w:t>
      </w:r>
      <w:r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іспит оцінює відповідність </w:t>
      </w:r>
      <w:r w:rsidR="00062839">
        <w:rPr>
          <w:rFonts w:ascii="Times New Roman" w:hAnsi="Times New Roman" w:cs="Times New Roman"/>
          <w:sz w:val="28"/>
          <w:szCs w:val="28"/>
          <w:lang w:val="uk-UA"/>
        </w:rPr>
        <w:t xml:space="preserve">набутих </w:t>
      </w:r>
      <w:r w:rsidRPr="00627013">
        <w:rPr>
          <w:rFonts w:ascii="Times New Roman" w:hAnsi="Times New Roman" w:cs="Times New Roman"/>
          <w:sz w:val="28"/>
          <w:szCs w:val="28"/>
          <w:lang w:val="uk-UA"/>
        </w:rPr>
        <w:t>компетентн</w:t>
      </w:r>
      <w:r w:rsidR="00062839">
        <w:rPr>
          <w:rFonts w:ascii="Times New Roman" w:hAnsi="Times New Roman" w:cs="Times New Roman"/>
          <w:sz w:val="28"/>
          <w:szCs w:val="28"/>
          <w:lang w:val="uk-UA"/>
        </w:rPr>
        <w:t>остей</w:t>
      </w:r>
      <w:r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839">
        <w:rPr>
          <w:rFonts w:ascii="Times New Roman" w:hAnsi="Times New Roman" w:cs="Times New Roman"/>
          <w:sz w:val="28"/>
          <w:szCs w:val="28"/>
          <w:lang w:val="uk-UA"/>
        </w:rPr>
        <w:t>та досягнутих програмних результатів навчання здобувача освіти</w:t>
      </w:r>
      <w:r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 вимогам,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визначеним </w:t>
      </w:r>
      <w:r w:rsidR="000628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27013">
        <w:rPr>
          <w:rFonts w:ascii="Times New Roman" w:hAnsi="Times New Roman" w:cs="Times New Roman"/>
          <w:sz w:val="28"/>
          <w:szCs w:val="28"/>
          <w:lang w:val="uk-UA"/>
        </w:rPr>
        <w:t>тандартом та освітньо</w:t>
      </w:r>
      <w:r w:rsidR="00062839">
        <w:rPr>
          <w:rFonts w:ascii="Times New Roman" w:hAnsi="Times New Roman" w:cs="Times New Roman"/>
          <w:sz w:val="28"/>
          <w:szCs w:val="28"/>
          <w:lang w:val="uk-UA"/>
        </w:rPr>
        <w:t>-професійною</w:t>
      </w:r>
      <w:r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 програмою, і проводиться екзаменаційною комісією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Чернівецького національного університету імені Юрія Федьковича</w:t>
      </w:r>
      <w:r w:rsidRPr="006270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1422" w:rsidRPr="00A67022" w:rsidRDefault="00F31422" w:rsidP="00F31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422" w:rsidRPr="00A67022" w:rsidRDefault="00F31422" w:rsidP="00F314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31422" w:rsidRPr="00A67022" w:rsidRDefault="00F31422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B324F" w:rsidRPr="00A67022" w:rsidRDefault="002B324F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B324F" w:rsidRPr="00A67022" w:rsidRDefault="002B324F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  <w:sectPr w:rsidR="002B324F" w:rsidRPr="00A67022" w:rsidSect="00C9138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B324F" w:rsidRPr="00F76509" w:rsidRDefault="002B324F" w:rsidP="00907BDA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Матриця відповідності програмних </w:t>
      </w:r>
      <w:proofErr w:type="spellStart"/>
      <w:r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компетентностей</w:t>
      </w:r>
      <w:proofErr w:type="spellEnd"/>
      <w:r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CA766E"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обовʼязковим</w:t>
      </w:r>
      <w:proofErr w:type="spellEnd"/>
      <w:r w:rsidR="00CA766E"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компонентам освітньої програми</w:t>
      </w:r>
    </w:p>
    <w:tbl>
      <w:tblPr>
        <w:tblStyle w:val="12"/>
        <w:tblW w:w="14795" w:type="dxa"/>
        <w:jc w:val="center"/>
        <w:tblInd w:w="-2267" w:type="dxa"/>
        <w:tblLayout w:type="fixed"/>
        <w:tblLook w:val="04A0" w:firstRow="1" w:lastRow="0" w:firstColumn="1" w:lastColumn="0" w:noHBand="0" w:noVBand="1"/>
      </w:tblPr>
      <w:tblGrid>
        <w:gridCol w:w="1146"/>
        <w:gridCol w:w="303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4"/>
        <w:gridCol w:w="304"/>
        <w:gridCol w:w="304"/>
      </w:tblGrid>
      <w:tr w:rsidR="00887132" w:rsidRPr="00242B5A" w:rsidTr="00887132">
        <w:trPr>
          <w:cantSplit/>
          <w:trHeight w:val="888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ЗПО1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ЗПО2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ЗПО3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ЗПО4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ЗПО5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ЗПО6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ППО1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ППО2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ППО3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ППО4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ППО5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ППО6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ППО7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ППО8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ППО9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ППО10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ППО11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ППО12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ППО13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ППО14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ППО15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ППО16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ППО17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ППО18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F76509">
              <w:rPr>
                <w:b/>
                <w:sz w:val="22"/>
                <w:szCs w:val="22"/>
                <w:highlight w:val="yellow"/>
                <w:lang w:val="uk-UA"/>
              </w:rPr>
              <w:t>ППО19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ППО20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ППО21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ППО22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ППО23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ППО24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ППО25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ППО26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ППО27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ППО28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ППО29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ППО30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ППО31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ППО32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ППО33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ППО34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ППО35</w:t>
            </w:r>
          </w:p>
        </w:tc>
        <w:tc>
          <w:tcPr>
            <w:tcW w:w="303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ППО36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242B5A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ППО37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4D22E5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ППО38</w:t>
            </w:r>
          </w:p>
        </w:tc>
        <w:tc>
          <w:tcPr>
            <w:tcW w:w="304" w:type="dxa"/>
            <w:textDirection w:val="btLr"/>
            <w:vAlign w:val="center"/>
          </w:tcPr>
          <w:p w:rsidR="00887132" w:rsidRPr="00F76509" w:rsidRDefault="00887132" w:rsidP="004D22E5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76509">
              <w:rPr>
                <w:b/>
                <w:sz w:val="22"/>
                <w:szCs w:val="22"/>
                <w:lang w:val="uk-UA"/>
              </w:rPr>
              <w:t>ППО39</w:t>
            </w: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01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02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03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04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05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06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07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08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09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13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14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15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01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02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1F55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03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1F55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04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1F55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05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06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07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08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09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10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11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12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13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14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800E17" w:rsidRDefault="00887132" w:rsidP="008A17C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СК 15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0C731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7132" w:rsidRPr="00242B5A" w:rsidTr="00887132">
        <w:trPr>
          <w:trHeight w:val="226"/>
          <w:jc w:val="center"/>
        </w:trPr>
        <w:tc>
          <w:tcPr>
            <w:tcW w:w="1146" w:type="dxa"/>
            <w:vAlign w:val="center"/>
          </w:tcPr>
          <w:p w:rsidR="00887132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C7417">
              <w:rPr>
                <w:b/>
                <w:sz w:val="24"/>
                <w:szCs w:val="24"/>
                <w:highlight w:val="yellow"/>
                <w:lang w:val="uk-UA"/>
              </w:rPr>
              <w:t>БЗВП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1F55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sz w:val="24"/>
                <w:szCs w:val="24"/>
                <w:highlight w:val="yellow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4710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87132" w:rsidRPr="00242B5A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87132" w:rsidRPr="00242B5A" w:rsidRDefault="00887132" w:rsidP="00242B5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33742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87132" w:rsidRPr="00242B5A" w:rsidRDefault="00887132" w:rsidP="000C731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A669C" w:rsidRPr="00F76509" w:rsidRDefault="008555B1" w:rsidP="00907BDA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65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Матриця забезпечення програмних результатів навчання (ПР</w:t>
      </w:r>
      <w:r w:rsidR="00F67BAB" w:rsidRPr="00F76509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F7650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555B1" w:rsidRPr="00A67022" w:rsidRDefault="008555B1" w:rsidP="00EA669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відповідними </w:t>
      </w:r>
      <w:proofErr w:type="spellStart"/>
      <w:r w:rsidR="00CA766E" w:rsidRPr="00F76509">
        <w:rPr>
          <w:rFonts w:ascii="Times New Roman" w:hAnsi="Times New Roman" w:cs="Times New Roman"/>
          <w:b/>
          <w:sz w:val="28"/>
          <w:szCs w:val="28"/>
          <w:lang w:val="uk-UA"/>
        </w:rPr>
        <w:t>обовʼязковими</w:t>
      </w:r>
      <w:proofErr w:type="spellEnd"/>
      <w:r w:rsidR="00CA766E" w:rsidRPr="00F7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6509">
        <w:rPr>
          <w:rFonts w:ascii="Times New Roman" w:hAnsi="Times New Roman" w:cs="Times New Roman"/>
          <w:b/>
          <w:sz w:val="28"/>
          <w:szCs w:val="28"/>
          <w:lang w:val="uk-UA"/>
        </w:rPr>
        <w:t>компонентами освітньої програми</w:t>
      </w:r>
    </w:p>
    <w:tbl>
      <w:tblPr>
        <w:tblStyle w:val="25"/>
        <w:tblW w:w="14697" w:type="dxa"/>
        <w:jc w:val="center"/>
        <w:tblInd w:w="-1337" w:type="dxa"/>
        <w:tblLayout w:type="fixed"/>
        <w:tblLook w:val="04A0" w:firstRow="1" w:lastRow="0" w:firstColumn="1" w:lastColumn="0" w:noHBand="0" w:noVBand="1"/>
      </w:tblPr>
      <w:tblGrid>
        <w:gridCol w:w="1137"/>
        <w:gridCol w:w="301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1"/>
        <w:gridCol w:w="301"/>
        <w:gridCol w:w="301"/>
      </w:tblGrid>
      <w:tr w:rsidR="00C93299" w:rsidRPr="002456FE" w:rsidTr="00C93299">
        <w:trPr>
          <w:cantSplit/>
          <w:trHeight w:val="1134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ЗПО1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ЗПО2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ЗПО3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ЗПО4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ЗПО5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ЗПО6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ППО1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ППО2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ППО3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ППО4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ППО5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ППО6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ППО7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ППО8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ППО9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ППО10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ППО11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ППО12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ППО13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ППО14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ППО15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ППО16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ППО17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ППО18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C7417">
              <w:rPr>
                <w:b/>
                <w:sz w:val="24"/>
                <w:szCs w:val="24"/>
                <w:highlight w:val="yellow"/>
                <w:lang w:val="uk-UA"/>
              </w:rPr>
              <w:t>ППО19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ППО20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ППО21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ППО22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ППО23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ППО24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ППО25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ППО26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ППО27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ППО28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ППО29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ППО30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ППО31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ППО32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ППО33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ППО34</w:t>
            </w:r>
          </w:p>
        </w:tc>
        <w:tc>
          <w:tcPr>
            <w:tcW w:w="302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ППО35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ППО36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2B5A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ППО37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2B5A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ППО3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01" w:type="dxa"/>
            <w:textDirection w:val="btLr"/>
            <w:vAlign w:val="center"/>
          </w:tcPr>
          <w:p w:rsidR="00C93299" w:rsidRPr="00242B5A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ППО3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01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Default="00C93299" w:rsidP="008533EE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02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Default="00C93299" w:rsidP="008533EE">
            <w:pPr>
              <w:pStyle w:val="TableParagraph"/>
              <w:jc w:val="center"/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03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Default="00C93299" w:rsidP="008533EE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Default="00C93299" w:rsidP="008533EE">
            <w:pPr>
              <w:pStyle w:val="TableParagraph"/>
              <w:jc w:val="center"/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05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06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07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08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09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04DE2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12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14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15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16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17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2456FE">
              <w:rPr>
                <w:b/>
                <w:sz w:val="24"/>
                <w:szCs w:val="24"/>
                <w:lang w:val="uk-UA"/>
              </w:rPr>
              <w:t xml:space="preserve"> 18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DD6367" w:rsidRDefault="00C93299" w:rsidP="007436AF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C87D6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456FE">
              <w:rPr>
                <w:b/>
                <w:sz w:val="24"/>
                <w:szCs w:val="24"/>
                <w:lang w:val="uk-UA"/>
              </w:rPr>
              <w:t>ПР</w:t>
            </w:r>
            <w:r>
              <w:rPr>
                <w:b/>
                <w:sz w:val="24"/>
                <w:szCs w:val="24"/>
                <w:lang w:val="uk-UA"/>
              </w:rPr>
              <w:t>Н 19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93299" w:rsidRPr="002456FE" w:rsidTr="00C93299">
        <w:trPr>
          <w:trHeight w:val="310"/>
          <w:jc w:val="center"/>
        </w:trPr>
        <w:tc>
          <w:tcPr>
            <w:tcW w:w="1137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C7417">
              <w:rPr>
                <w:b/>
                <w:sz w:val="24"/>
                <w:szCs w:val="24"/>
                <w:highlight w:val="yellow"/>
                <w:lang w:val="uk-UA"/>
              </w:rPr>
              <w:t>БЗВП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7C7417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7C7417">
              <w:rPr>
                <w:b/>
                <w:sz w:val="24"/>
                <w:szCs w:val="24"/>
                <w:highlight w:val="yellow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8533E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C93299" w:rsidRPr="002456FE" w:rsidRDefault="00C93299" w:rsidP="002456F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8555B1" w:rsidRPr="00A67022" w:rsidRDefault="008555B1" w:rsidP="008555B1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766E" w:rsidRDefault="00CA766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66E" w:rsidSect="001944A7">
      <w:pgSz w:w="16838" w:h="11906" w:orient="landscape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43" w:rsidRDefault="00965B43" w:rsidP="00BF2E64">
      <w:pPr>
        <w:spacing w:after="0" w:line="240" w:lineRule="auto"/>
      </w:pPr>
      <w:r>
        <w:separator/>
      </w:r>
    </w:p>
  </w:endnote>
  <w:endnote w:type="continuationSeparator" w:id="0">
    <w:p w:rsidR="00965B43" w:rsidRDefault="00965B43" w:rsidP="00BF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2F" w:rsidRDefault="00B52A2F" w:rsidP="00F94E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B52A2F" w:rsidRDefault="00B52A2F" w:rsidP="00F94E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2F" w:rsidRDefault="00B52A2F" w:rsidP="00AD1AE5">
    <w:pPr>
      <w:pStyle w:val="a5"/>
      <w:framePr w:wrap="notBesid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7A7A">
      <w:rPr>
        <w:rStyle w:val="a7"/>
        <w:noProof/>
      </w:rPr>
      <w:t>2</w:t>
    </w:r>
    <w:r>
      <w:rPr>
        <w:rStyle w:val="a7"/>
      </w:rPr>
      <w:fldChar w:fldCharType="end"/>
    </w:r>
  </w:p>
  <w:p w:rsidR="00B52A2F" w:rsidRDefault="00B52A2F" w:rsidP="00AD1A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43" w:rsidRDefault="00965B43" w:rsidP="00BF2E64">
      <w:pPr>
        <w:spacing w:after="0" w:line="240" w:lineRule="auto"/>
      </w:pPr>
      <w:r>
        <w:separator/>
      </w:r>
    </w:p>
  </w:footnote>
  <w:footnote w:type="continuationSeparator" w:id="0">
    <w:p w:rsidR="00965B43" w:rsidRDefault="00965B43" w:rsidP="00BF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A6D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F8D5501"/>
    <w:multiLevelType w:val="multilevel"/>
    <w:tmpl w:val="F962B6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366720C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9BF69B6"/>
    <w:multiLevelType w:val="hybridMultilevel"/>
    <w:tmpl w:val="49BA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C3C3F"/>
    <w:multiLevelType w:val="hybridMultilevel"/>
    <w:tmpl w:val="EC96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9B1"/>
    <w:multiLevelType w:val="hybridMultilevel"/>
    <w:tmpl w:val="0840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47D04"/>
    <w:multiLevelType w:val="hybridMultilevel"/>
    <w:tmpl w:val="C1F68BB8"/>
    <w:lvl w:ilvl="0" w:tplc="7C740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26"/>
    <w:multiLevelType w:val="hybridMultilevel"/>
    <w:tmpl w:val="E8C4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B3A3A"/>
    <w:multiLevelType w:val="hybridMultilevel"/>
    <w:tmpl w:val="0182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E115B"/>
    <w:multiLevelType w:val="multilevel"/>
    <w:tmpl w:val="CA8847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4565023A"/>
    <w:multiLevelType w:val="multilevel"/>
    <w:tmpl w:val="42D07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59951EB"/>
    <w:multiLevelType w:val="hybridMultilevel"/>
    <w:tmpl w:val="2E0CF792"/>
    <w:lvl w:ilvl="0" w:tplc="8BD852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56C3C"/>
    <w:multiLevelType w:val="multilevel"/>
    <w:tmpl w:val="140EC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BA11689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4FD5606E"/>
    <w:multiLevelType w:val="hybridMultilevel"/>
    <w:tmpl w:val="4D36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79374B"/>
    <w:multiLevelType w:val="hybridMultilevel"/>
    <w:tmpl w:val="2E0CF792"/>
    <w:lvl w:ilvl="0" w:tplc="8BD852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D20C5"/>
    <w:multiLevelType w:val="hybridMultilevel"/>
    <w:tmpl w:val="D3B2DB6A"/>
    <w:lvl w:ilvl="0" w:tplc="41D872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3616B"/>
    <w:multiLevelType w:val="hybridMultilevel"/>
    <w:tmpl w:val="15F6ED2E"/>
    <w:lvl w:ilvl="0" w:tplc="E2FC81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85854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5E180FB7"/>
    <w:multiLevelType w:val="hybridMultilevel"/>
    <w:tmpl w:val="04DE02DA"/>
    <w:lvl w:ilvl="0" w:tplc="E2FC815A">
      <w:start w:val="1"/>
      <w:numFmt w:val="bullet"/>
      <w:lvlText w:val="˗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66C97C24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531E7"/>
    <w:multiLevelType w:val="hybridMultilevel"/>
    <w:tmpl w:val="365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71FF8"/>
    <w:multiLevelType w:val="hybridMultilevel"/>
    <w:tmpl w:val="63BC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D207A2"/>
    <w:multiLevelType w:val="multilevel"/>
    <w:tmpl w:val="4BA8D3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5">
    <w:nsid w:val="75ED4B3C"/>
    <w:multiLevelType w:val="hybridMultilevel"/>
    <w:tmpl w:val="F98400E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6"/>
  </w:num>
  <w:num w:numId="5">
    <w:abstractNumId w:val="19"/>
  </w:num>
  <w:num w:numId="6">
    <w:abstractNumId w:val="22"/>
  </w:num>
  <w:num w:numId="7">
    <w:abstractNumId w:val="3"/>
  </w:num>
  <w:num w:numId="8">
    <w:abstractNumId w:val="18"/>
  </w:num>
  <w:num w:numId="9">
    <w:abstractNumId w:val="2"/>
  </w:num>
  <w:num w:numId="10">
    <w:abstractNumId w:val="13"/>
  </w:num>
  <w:num w:numId="11">
    <w:abstractNumId w:val="21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23"/>
  </w:num>
  <w:num w:numId="17">
    <w:abstractNumId w:val="17"/>
  </w:num>
  <w:num w:numId="18">
    <w:abstractNumId w:val="20"/>
  </w:num>
  <w:num w:numId="19">
    <w:abstractNumId w:val="0"/>
  </w:num>
  <w:num w:numId="20">
    <w:abstractNumId w:val="1"/>
  </w:num>
  <w:num w:numId="21">
    <w:abstractNumId w:val="12"/>
  </w:num>
  <w:num w:numId="22">
    <w:abstractNumId w:val="10"/>
  </w:num>
  <w:num w:numId="23">
    <w:abstractNumId w:val="11"/>
  </w:num>
  <w:num w:numId="24">
    <w:abstractNumId w:val="25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7"/>
    <w:rsid w:val="000013CC"/>
    <w:rsid w:val="0000208F"/>
    <w:rsid w:val="00002FBF"/>
    <w:rsid w:val="00013EB3"/>
    <w:rsid w:val="00015344"/>
    <w:rsid w:val="00015620"/>
    <w:rsid w:val="00015ADB"/>
    <w:rsid w:val="000175F9"/>
    <w:rsid w:val="000246D1"/>
    <w:rsid w:val="0002666A"/>
    <w:rsid w:val="00027EC6"/>
    <w:rsid w:val="00032707"/>
    <w:rsid w:val="000341CF"/>
    <w:rsid w:val="00040A6E"/>
    <w:rsid w:val="00040ACB"/>
    <w:rsid w:val="00045344"/>
    <w:rsid w:val="00045DEF"/>
    <w:rsid w:val="000558BF"/>
    <w:rsid w:val="00060023"/>
    <w:rsid w:val="000607C1"/>
    <w:rsid w:val="00062839"/>
    <w:rsid w:val="00067A46"/>
    <w:rsid w:val="0008334B"/>
    <w:rsid w:val="00083A16"/>
    <w:rsid w:val="000927B3"/>
    <w:rsid w:val="00093FE5"/>
    <w:rsid w:val="000A4A65"/>
    <w:rsid w:val="000B2B36"/>
    <w:rsid w:val="000B7A32"/>
    <w:rsid w:val="000C01A8"/>
    <w:rsid w:val="000C43DD"/>
    <w:rsid w:val="000C48FA"/>
    <w:rsid w:val="000C5DC1"/>
    <w:rsid w:val="000C7313"/>
    <w:rsid w:val="000C7E9F"/>
    <w:rsid w:val="000C7EF3"/>
    <w:rsid w:val="000D1451"/>
    <w:rsid w:val="000D3800"/>
    <w:rsid w:val="000D6354"/>
    <w:rsid w:val="000E3292"/>
    <w:rsid w:val="000E583A"/>
    <w:rsid w:val="000E7288"/>
    <w:rsid w:val="000F0231"/>
    <w:rsid w:val="000F197B"/>
    <w:rsid w:val="000F3B9B"/>
    <w:rsid w:val="00102CDB"/>
    <w:rsid w:val="00102F1B"/>
    <w:rsid w:val="00106725"/>
    <w:rsid w:val="00106C3B"/>
    <w:rsid w:val="00110336"/>
    <w:rsid w:val="001114CB"/>
    <w:rsid w:val="0011272F"/>
    <w:rsid w:val="00115A61"/>
    <w:rsid w:val="001219A8"/>
    <w:rsid w:val="00124901"/>
    <w:rsid w:val="00126C54"/>
    <w:rsid w:val="00126C65"/>
    <w:rsid w:val="00127113"/>
    <w:rsid w:val="00137E3D"/>
    <w:rsid w:val="0014361B"/>
    <w:rsid w:val="00143903"/>
    <w:rsid w:val="00144FA3"/>
    <w:rsid w:val="001454CD"/>
    <w:rsid w:val="0014778A"/>
    <w:rsid w:val="001538BF"/>
    <w:rsid w:val="00154D43"/>
    <w:rsid w:val="0015624F"/>
    <w:rsid w:val="001633BC"/>
    <w:rsid w:val="00165507"/>
    <w:rsid w:val="00166BEA"/>
    <w:rsid w:val="001672D3"/>
    <w:rsid w:val="00167F1C"/>
    <w:rsid w:val="001704AA"/>
    <w:rsid w:val="0017181B"/>
    <w:rsid w:val="00172960"/>
    <w:rsid w:val="00180424"/>
    <w:rsid w:val="00182654"/>
    <w:rsid w:val="00182F47"/>
    <w:rsid w:val="0018307E"/>
    <w:rsid w:val="00184BE2"/>
    <w:rsid w:val="001869AC"/>
    <w:rsid w:val="00190A75"/>
    <w:rsid w:val="0019333A"/>
    <w:rsid w:val="001944A7"/>
    <w:rsid w:val="001A6574"/>
    <w:rsid w:val="001B0D40"/>
    <w:rsid w:val="001B0E38"/>
    <w:rsid w:val="001B2EBC"/>
    <w:rsid w:val="001B6C9D"/>
    <w:rsid w:val="001B74FA"/>
    <w:rsid w:val="001C0755"/>
    <w:rsid w:val="001C0E6B"/>
    <w:rsid w:val="001C379B"/>
    <w:rsid w:val="001C471E"/>
    <w:rsid w:val="001C7BA3"/>
    <w:rsid w:val="001D2E6E"/>
    <w:rsid w:val="001D43C8"/>
    <w:rsid w:val="001E4C20"/>
    <w:rsid w:val="001E554D"/>
    <w:rsid w:val="001E6977"/>
    <w:rsid w:val="001E7A4B"/>
    <w:rsid w:val="001E7DD8"/>
    <w:rsid w:val="001F2DA2"/>
    <w:rsid w:val="00201E73"/>
    <w:rsid w:val="00203E9F"/>
    <w:rsid w:val="00204771"/>
    <w:rsid w:val="00206B96"/>
    <w:rsid w:val="002076A1"/>
    <w:rsid w:val="00213B42"/>
    <w:rsid w:val="002160D3"/>
    <w:rsid w:val="00217D88"/>
    <w:rsid w:val="002311CC"/>
    <w:rsid w:val="0023198D"/>
    <w:rsid w:val="00236783"/>
    <w:rsid w:val="00241F55"/>
    <w:rsid w:val="00242B5A"/>
    <w:rsid w:val="00242E65"/>
    <w:rsid w:val="00243C81"/>
    <w:rsid w:val="002456FE"/>
    <w:rsid w:val="00245D74"/>
    <w:rsid w:val="0024744E"/>
    <w:rsid w:val="0024790C"/>
    <w:rsid w:val="002514D4"/>
    <w:rsid w:val="00272A8B"/>
    <w:rsid w:val="00277F86"/>
    <w:rsid w:val="00281D91"/>
    <w:rsid w:val="00282CD3"/>
    <w:rsid w:val="00283EF7"/>
    <w:rsid w:val="002915A2"/>
    <w:rsid w:val="00293ED9"/>
    <w:rsid w:val="0029438B"/>
    <w:rsid w:val="0029592F"/>
    <w:rsid w:val="00296810"/>
    <w:rsid w:val="002A7354"/>
    <w:rsid w:val="002B280A"/>
    <w:rsid w:val="002B324F"/>
    <w:rsid w:val="002C7112"/>
    <w:rsid w:val="002D4FE0"/>
    <w:rsid w:val="002D7A7A"/>
    <w:rsid w:val="002E0FAC"/>
    <w:rsid w:val="002E55F8"/>
    <w:rsid w:val="002F5F32"/>
    <w:rsid w:val="002F6E33"/>
    <w:rsid w:val="00302775"/>
    <w:rsid w:val="0030496A"/>
    <w:rsid w:val="003074E2"/>
    <w:rsid w:val="00307EA0"/>
    <w:rsid w:val="00312124"/>
    <w:rsid w:val="0032342E"/>
    <w:rsid w:val="00330265"/>
    <w:rsid w:val="003317FA"/>
    <w:rsid w:val="003331E4"/>
    <w:rsid w:val="003336CA"/>
    <w:rsid w:val="00337421"/>
    <w:rsid w:val="003400C8"/>
    <w:rsid w:val="0034040C"/>
    <w:rsid w:val="00341297"/>
    <w:rsid w:val="003415CC"/>
    <w:rsid w:val="00343AD6"/>
    <w:rsid w:val="00347103"/>
    <w:rsid w:val="003515DD"/>
    <w:rsid w:val="00354431"/>
    <w:rsid w:val="00357681"/>
    <w:rsid w:val="003612C4"/>
    <w:rsid w:val="00366EFD"/>
    <w:rsid w:val="0036776B"/>
    <w:rsid w:val="00372868"/>
    <w:rsid w:val="003801E7"/>
    <w:rsid w:val="00380E49"/>
    <w:rsid w:val="00381D8B"/>
    <w:rsid w:val="00391374"/>
    <w:rsid w:val="0039371E"/>
    <w:rsid w:val="003A46E0"/>
    <w:rsid w:val="003A47BB"/>
    <w:rsid w:val="003A4B80"/>
    <w:rsid w:val="003A58C8"/>
    <w:rsid w:val="003A690B"/>
    <w:rsid w:val="003B1B41"/>
    <w:rsid w:val="003B7E7B"/>
    <w:rsid w:val="003C39D1"/>
    <w:rsid w:val="003C63B7"/>
    <w:rsid w:val="003D4453"/>
    <w:rsid w:val="003D4EAD"/>
    <w:rsid w:val="003D5E1E"/>
    <w:rsid w:val="003D5FC4"/>
    <w:rsid w:val="003D6677"/>
    <w:rsid w:val="003E5028"/>
    <w:rsid w:val="003E5249"/>
    <w:rsid w:val="003E5F7E"/>
    <w:rsid w:val="003E7F0D"/>
    <w:rsid w:val="00411039"/>
    <w:rsid w:val="004205D4"/>
    <w:rsid w:val="004235AD"/>
    <w:rsid w:val="00423FBB"/>
    <w:rsid w:val="00426407"/>
    <w:rsid w:val="00426E5F"/>
    <w:rsid w:val="004317C3"/>
    <w:rsid w:val="004349A6"/>
    <w:rsid w:val="00440309"/>
    <w:rsid w:val="00445840"/>
    <w:rsid w:val="00447EE8"/>
    <w:rsid w:val="00450470"/>
    <w:rsid w:val="00450DE5"/>
    <w:rsid w:val="004529DE"/>
    <w:rsid w:val="00454139"/>
    <w:rsid w:val="00455F42"/>
    <w:rsid w:val="004573D5"/>
    <w:rsid w:val="00461CA0"/>
    <w:rsid w:val="00461DB2"/>
    <w:rsid w:val="00462697"/>
    <w:rsid w:val="00463A84"/>
    <w:rsid w:val="0046732D"/>
    <w:rsid w:val="00467DA9"/>
    <w:rsid w:val="00481AAA"/>
    <w:rsid w:val="004834FE"/>
    <w:rsid w:val="00483BBF"/>
    <w:rsid w:val="00487930"/>
    <w:rsid w:val="00490367"/>
    <w:rsid w:val="004925E0"/>
    <w:rsid w:val="004943AF"/>
    <w:rsid w:val="0049741E"/>
    <w:rsid w:val="004A3FC0"/>
    <w:rsid w:val="004A4714"/>
    <w:rsid w:val="004B341E"/>
    <w:rsid w:val="004B4A71"/>
    <w:rsid w:val="004B57FB"/>
    <w:rsid w:val="004D22E5"/>
    <w:rsid w:val="004E05A4"/>
    <w:rsid w:val="004E497A"/>
    <w:rsid w:val="004E60D1"/>
    <w:rsid w:val="004F0817"/>
    <w:rsid w:val="005042EB"/>
    <w:rsid w:val="00520803"/>
    <w:rsid w:val="00523395"/>
    <w:rsid w:val="00530BCB"/>
    <w:rsid w:val="0053187E"/>
    <w:rsid w:val="005452E4"/>
    <w:rsid w:val="00551372"/>
    <w:rsid w:val="00551862"/>
    <w:rsid w:val="005543D6"/>
    <w:rsid w:val="005549D5"/>
    <w:rsid w:val="00555D8A"/>
    <w:rsid w:val="005611FD"/>
    <w:rsid w:val="00563CC5"/>
    <w:rsid w:val="00564414"/>
    <w:rsid w:val="005656D9"/>
    <w:rsid w:val="00567645"/>
    <w:rsid w:val="00567662"/>
    <w:rsid w:val="005679EB"/>
    <w:rsid w:val="00570B17"/>
    <w:rsid w:val="005731F9"/>
    <w:rsid w:val="00576CBE"/>
    <w:rsid w:val="00581715"/>
    <w:rsid w:val="00586810"/>
    <w:rsid w:val="005950BD"/>
    <w:rsid w:val="00596659"/>
    <w:rsid w:val="005A0188"/>
    <w:rsid w:val="005A1642"/>
    <w:rsid w:val="005A3CB1"/>
    <w:rsid w:val="005A46C6"/>
    <w:rsid w:val="005A6BF9"/>
    <w:rsid w:val="005A7FBF"/>
    <w:rsid w:val="005B7E23"/>
    <w:rsid w:val="005C1061"/>
    <w:rsid w:val="005D10BC"/>
    <w:rsid w:val="005D1DF4"/>
    <w:rsid w:val="005D1F09"/>
    <w:rsid w:val="005D2656"/>
    <w:rsid w:val="005D2935"/>
    <w:rsid w:val="005E12F7"/>
    <w:rsid w:val="005F14B7"/>
    <w:rsid w:val="005F6850"/>
    <w:rsid w:val="005F6898"/>
    <w:rsid w:val="005F69DB"/>
    <w:rsid w:val="005F6D6D"/>
    <w:rsid w:val="005F7062"/>
    <w:rsid w:val="00602BEB"/>
    <w:rsid w:val="00605CB8"/>
    <w:rsid w:val="00606ACF"/>
    <w:rsid w:val="006148F9"/>
    <w:rsid w:val="00617009"/>
    <w:rsid w:val="00627013"/>
    <w:rsid w:val="006270C4"/>
    <w:rsid w:val="00633CA8"/>
    <w:rsid w:val="006346DB"/>
    <w:rsid w:val="006346F2"/>
    <w:rsid w:val="00650610"/>
    <w:rsid w:val="00650694"/>
    <w:rsid w:val="00650883"/>
    <w:rsid w:val="0065429F"/>
    <w:rsid w:val="0065643F"/>
    <w:rsid w:val="006609DB"/>
    <w:rsid w:val="00662C48"/>
    <w:rsid w:val="00664E6E"/>
    <w:rsid w:val="0066549A"/>
    <w:rsid w:val="00666E34"/>
    <w:rsid w:val="00667668"/>
    <w:rsid w:val="00671A56"/>
    <w:rsid w:val="0067380B"/>
    <w:rsid w:val="0067775C"/>
    <w:rsid w:val="006811D7"/>
    <w:rsid w:val="0068294F"/>
    <w:rsid w:val="006843C7"/>
    <w:rsid w:val="0069090C"/>
    <w:rsid w:val="00692287"/>
    <w:rsid w:val="006956A9"/>
    <w:rsid w:val="0069737B"/>
    <w:rsid w:val="006977F8"/>
    <w:rsid w:val="006978F1"/>
    <w:rsid w:val="006979DD"/>
    <w:rsid w:val="006A1197"/>
    <w:rsid w:val="006A5E38"/>
    <w:rsid w:val="006A65B4"/>
    <w:rsid w:val="006B0855"/>
    <w:rsid w:val="006B2766"/>
    <w:rsid w:val="006B4D69"/>
    <w:rsid w:val="006B6B3C"/>
    <w:rsid w:val="006C3A71"/>
    <w:rsid w:val="006C412D"/>
    <w:rsid w:val="006C4B6F"/>
    <w:rsid w:val="006C5438"/>
    <w:rsid w:val="006C5E2C"/>
    <w:rsid w:val="006D077E"/>
    <w:rsid w:val="006D3A40"/>
    <w:rsid w:val="006D717C"/>
    <w:rsid w:val="006E0D0D"/>
    <w:rsid w:val="006E2B6C"/>
    <w:rsid w:val="006E64D7"/>
    <w:rsid w:val="006F7E44"/>
    <w:rsid w:val="007034A1"/>
    <w:rsid w:val="00703A37"/>
    <w:rsid w:val="0071631C"/>
    <w:rsid w:val="007217AE"/>
    <w:rsid w:val="00724575"/>
    <w:rsid w:val="00725419"/>
    <w:rsid w:val="00735E1B"/>
    <w:rsid w:val="00737C48"/>
    <w:rsid w:val="00742505"/>
    <w:rsid w:val="007436AF"/>
    <w:rsid w:val="007440DA"/>
    <w:rsid w:val="0074597F"/>
    <w:rsid w:val="00750F00"/>
    <w:rsid w:val="007527AD"/>
    <w:rsid w:val="00760F3C"/>
    <w:rsid w:val="00770947"/>
    <w:rsid w:val="00772BAD"/>
    <w:rsid w:val="00775ABC"/>
    <w:rsid w:val="007762A0"/>
    <w:rsid w:val="00785DFF"/>
    <w:rsid w:val="00786511"/>
    <w:rsid w:val="007939D3"/>
    <w:rsid w:val="007A2989"/>
    <w:rsid w:val="007A6A36"/>
    <w:rsid w:val="007B0DF9"/>
    <w:rsid w:val="007B165F"/>
    <w:rsid w:val="007B1EB3"/>
    <w:rsid w:val="007B2662"/>
    <w:rsid w:val="007B6B2F"/>
    <w:rsid w:val="007C11B6"/>
    <w:rsid w:val="007C6DDE"/>
    <w:rsid w:val="007C7417"/>
    <w:rsid w:val="007D31D6"/>
    <w:rsid w:val="007D410C"/>
    <w:rsid w:val="007D7F6B"/>
    <w:rsid w:val="007E180D"/>
    <w:rsid w:val="007E2785"/>
    <w:rsid w:val="007F37CA"/>
    <w:rsid w:val="007F384B"/>
    <w:rsid w:val="007F6386"/>
    <w:rsid w:val="00800894"/>
    <w:rsid w:val="00800E17"/>
    <w:rsid w:val="00801409"/>
    <w:rsid w:val="008023B2"/>
    <w:rsid w:val="00804DE2"/>
    <w:rsid w:val="00805326"/>
    <w:rsid w:val="00807DE1"/>
    <w:rsid w:val="008169AC"/>
    <w:rsid w:val="00821CC5"/>
    <w:rsid w:val="008227AC"/>
    <w:rsid w:val="008242CA"/>
    <w:rsid w:val="00834C1D"/>
    <w:rsid w:val="008405E5"/>
    <w:rsid w:val="0084737B"/>
    <w:rsid w:val="008533EE"/>
    <w:rsid w:val="00854BBD"/>
    <w:rsid w:val="008555B1"/>
    <w:rsid w:val="008562EC"/>
    <w:rsid w:val="00856CF2"/>
    <w:rsid w:val="00857A56"/>
    <w:rsid w:val="00860CD2"/>
    <w:rsid w:val="00861C6F"/>
    <w:rsid w:val="008670C9"/>
    <w:rsid w:val="00871266"/>
    <w:rsid w:val="008715F3"/>
    <w:rsid w:val="00872464"/>
    <w:rsid w:val="00873310"/>
    <w:rsid w:val="008824BD"/>
    <w:rsid w:val="00882C7C"/>
    <w:rsid w:val="00886EAD"/>
    <w:rsid w:val="00887132"/>
    <w:rsid w:val="0089262C"/>
    <w:rsid w:val="00892ED9"/>
    <w:rsid w:val="008A17C4"/>
    <w:rsid w:val="008A1CC0"/>
    <w:rsid w:val="008A3214"/>
    <w:rsid w:val="008A3E3A"/>
    <w:rsid w:val="008A4769"/>
    <w:rsid w:val="008A5AA2"/>
    <w:rsid w:val="008B3584"/>
    <w:rsid w:val="008B7E59"/>
    <w:rsid w:val="008C326E"/>
    <w:rsid w:val="008C6EF9"/>
    <w:rsid w:val="008D00BD"/>
    <w:rsid w:val="008E020E"/>
    <w:rsid w:val="008E10C8"/>
    <w:rsid w:val="008E1295"/>
    <w:rsid w:val="008E153E"/>
    <w:rsid w:val="008E1941"/>
    <w:rsid w:val="008E3196"/>
    <w:rsid w:val="008E5E1B"/>
    <w:rsid w:val="008F3821"/>
    <w:rsid w:val="008F6FEF"/>
    <w:rsid w:val="0090037C"/>
    <w:rsid w:val="00902D39"/>
    <w:rsid w:val="00903849"/>
    <w:rsid w:val="00904D88"/>
    <w:rsid w:val="00904E28"/>
    <w:rsid w:val="00904E37"/>
    <w:rsid w:val="009059D3"/>
    <w:rsid w:val="00907837"/>
    <w:rsid w:val="00907BDA"/>
    <w:rsid w:val="0091330C"/>
    <w:rsid w:val="00914219"/>
    <w:rsid w:val="0091585A"/>
    <w:rsid w:val="00915EAB"/>
    <w:rsid w:val="00916CB7"/>
    <w:rsid w:val="00916E7C"/>
    <w:rsid w:val="00917DAC"/>
    <w:rsid w:val="00920D91"/>
    <w:rsid w:val="00921BC8"/>
    <w:rsid w:val="00921CBA"/>
    <w:rsid w:val="0092231D"/>
    <w:rsid w:val="009225E1"/>
    <w:rsid w:val="009233B9"/>
    <w:rsid w:val="009305BB"/>
    <w:rsid w:val="00932F22"/>
    <w:rsid w:val="00933AC4"/>
    <w:rsid w:val="00933E0E"/>
    <w:rsid w:val="00934A0C"/>
    <w:rsid w:val="00941800"/>
    <w:rsid w:val="00941CB3"/>
    <w:rsid w:val="0094202F"/>
    <w:rsid w:val="009435B1"/>
    <w:rsid w:val="00960515"/>
    <w:rsid w:val="00961065"/>
    <w:rsid w:val="0096258B"/>
    <w:rsid w:val="00965B43"/>
    <w:rsid w:val="0096629E"/>
    <w:rsid w:val="009703EF"/>
    <w:rsid w:val="00982C86"/>
    <w:rsid w:val="00986EE2"/>
    <w:rsid w:val="0099740B"/>
    <w:rsid w:val="009A0708"/>
    <w:rsid w:val="009A0900"/>
    <w:rsid w:val="009A3BF1"/>
    <w:rsid w:val="009A78D1"/>
    <w:rsid w:val="009B010E"/>
    <w:rsid w:val="009B1758"/>
    <w:rsid w:val="009B6200"/>
    <w:rsid w:val="009B6557"/>
    <w:rsid w:val="009B79EF"/>
    <w:rsid w:val="009C45FC"/>
    <w:rsid w:val="009C726D"/>
    <w:rsid w:val="009D09DB"/>
    <w:rsid w:val="009D2E5D"/>
    <w:rsid w:val="009D33F0"/>
    <w:rsid w:val="009E4372"/>
    <w:rsid w:val="009E70B8"/>
    <w:rsid w:val="009F0540"/>
    <w:rsid w:val="009F54BC"/>
    <w:rsid w:val="009F7254"/>
    <w:rsid w:val="00A0372D"/>
    <w:rsid w:val="00A10D17"/>
    <w:rsid w:val="00A127A8"/>
    <w:rsid w:val="00A14D3C"/>
    <w:rsid w:val="00A14E39"/>
    <w:rsid w:val="00A1515B"/>
    <w:rsid w:val="00A20D93"/>
    <w:rsid w:val="00A228F1"/>
    <w:rsid w:val="00A232DF"/>
    <w:rsid w:val="00A23EB0"/>
    <w:rsid w:val="00A25839"/>
    <w:rsid w:val="00A25AE1"/>
    <w:rsid w:val="00A518C3"/>
    <w:rsid w:val="00A5648D"/>
    <w:rsid w:val="00A67022"/>
    <w:rsid w:val="00A67564"/>
    <w:rsid w:val="00A70AE2"/>
    <w:rsid w:val="00A7277F"/>
    <w:rsid w:val="00A72947"/>
    <w:rsid w:val="00A8393B"/>
    <w:rsid w:val="00A8474B"/>
    <w:rsid w:val="00A85F5F"/>
    <w:rsid w:val="00A92262"/>
    <w:rsid w:val="00A92A24"/>
    <w:rsid w:val="00A9766B"/>
    <w:rsid w:val="00AA0470"/>
    <w:rsid w:val="00AA0C53"/>
    <w:rsid w:val="00AA1A96"/>
    <w:rsid w:val="00AA499D"/>
    <w:rsid w:val="00AB429A"/>
    <w:rsid w:val="00AC0F16"/>
    <w:rsid w:val="00AD1AE5"/>
    <w:rsid w:val="00AD2327"/>
    <w:rsid w:val="00AD45AB"/>
    <w:rsid w:val="00AD477E"/>
    <w:rsid w:val="00AD55EC"/>
    <w:rsid w:val="00AD7961"/>
    <w:rsid w:val="00AE3490"/>
    <w:rsid w:val="00AE5665"/>
    <w:rsid w:val="00AE6488"/>
    <w:rsid w:val="00AE6931"/>
    <w:rsid w:val="00AE7A9B"/>
    <w:rsid w:val="00AF362F"/>
    <w:rsid w:val="00AF47CE"/>
    <w:rsid w:val="00AF72CC"/>
    <w:rsid w:val="00B01CB2"/>
    <w:rsid w:val="00B0273D"/>
    <w:rsid w:val="00B03F1B"/>
    <w:rsid w:val="00B060EB"/>
    <w:rsid w:val="00B11724"/>
    <w:rsid w:val="00B12B93"/>
    <w:rsid w:val="00B134CE"/>
    <w:rsid w:val="00B166C7"/>
    <w:rsid w:val="00B17BC6"/>
    <w:rsid w:val="00B20955"/>
    <w:rsid w:val="00B2286F"/>
    <w:rsid w:val="00B269A2"/>
    <w:rsid w:val="00B26FC4"/>
    <w:rsid w:val="00B31FCF"/>
    <w:rsid w:val="00B36203"/>
    <w:rsid w:val="00B4110F"/>
    <w:rsid w:val="00B41A6E"/>
    <w:rsid w:val="00B41B8D"/>
    <w:rsid w:val="00B45341"/>
    <w:rsid w:val="00B4620F"/>
    <w:rsid w:val="00B51B11"/>
    <w:rsid w:val="00B52A2F"/>
    <w:rsid w:val="00B52ADC"/>
    <w:rsid w:val="00B53CCC"/>
    <w:rsid w:val="00B5634D"/>
    <w:rsid w:val="00B6426A"/>
    <w:rsid w:val="00B642C7"/>
    <w:rsid w:val="00B66081"/>
    <w:rsid w:val="00B70E81"/>
    <w:rsid w:val="00B76A93"/>
    <w:rsid w:val="00B83C41"/>
    <w:rsid w:val="00B85ACF"/>
    <w:rsid w:val="00B934BD"/>
    <w:rsid w:val="00B96656"/>
    <w:rsid w:val="00B96EF6"/>
    <w:rsid w:val="00BA1BE1"/>
    <w:rsid w:val="00BA61E4"/>
    <w:rsid w:val="00BA6C97"/>
    <w:rsid w:val="00BB1A23"/>
    <w:rsid w:val="00BC15FD"/>
    <w:rsid w:val="00BC33C2"/>
    <w:rsid w:val="00BD2F99"/>
    <w:rsid w:val="00BE3DEE"/>
    <w:rsid w:val="00BE5854"/>
    <w:rsid w:val="00BE5927"/>
    <w:rsid w:val="00BF1B37"/>
    <w:rsid w:val="00BF2E64"/>
    <w:rsid w:val="00BF4A8C"/>
    <w:rsid w:val="00BF60DF"/>
    <w:rsid w:val="00BF61B5"/>
    <w:rsid w:val="00C01734"/>
    <w:rsid w:val="00C0294A"/>
    <w:rsid w:val="00C02BBB"/>
    <w:rsid w:val="00C03E14"/>
    <w:rsid w:val="00C1468A"/>
    <w:rsid w:val="00C15C4A"/>
    <w:rsid w:val="00C20287"/>
    <w:rsid w:val="00C22371"/>
    <w:rsid w:val="00C25552"/>
    <w:rsid w:val="00C255AB"/>
    <w:rsid w:val="00C31337"/>
    <w:rsid w:val="00C41FB0"/>
    <w:rsid w:val="00C46802"/>
    <w:rsid w:val="00C53B7E"/>
    <w:rsid w:val="00C553AE"/>
    <w:rsid w:val="00C571B9"/>
    <w:rsid w:val="00C61048"/>
    <w:rsid w:val="00C656BC"/>
    <w:rsid w:val="00C66C69"/>
    <w:rsid w:val="00C67EEC"/>
    <w:rsid w:val="00C7319B"/>
    <w:rsid w:val="00C73964"/>
    <w:rsid w:val="00C7592E"/>
    <w:rsid w:val="00C854C1"/>
    <w:rsid w:val="00C87D67"/>
    <w:rsid w:val="00C9138A"/>
    <w:rsid w:val="00C93299"/>
    <w:rsid w:val="00C939F4"/>
    <w:rsid w:val="00CA487A"/>
    <w:rsid w:val="00CA766E"/>
    <w:rsid w:val="00CB3ABA"/>
    <w:rsid w:val="00CC63B3"/>
    <w:rsid w:val="00CD2196"/>
    <w:rsid w:val="00CD27A8"/>
    <w:rsid w:val="00CD32A0"/>
    <w:rsid w:val="00CE1A23"/>
    <w:rsid w:val="00CE4D29"/>
    <w:rsid w:val="00CF01A8"/>
    <w:rsid w:val="00CF06B2"/>
    <w:rsid w:val="00CF30C0"/>
    <w:rsid w:val="00CF3DF1"/>
    <w:rsid w:val="00CF5980"/>
    <w:rsid w:val="00CF6263"/>
    <w:rsid w:val="00CF7061"/>
    <w:rsid w:val="00D00D76"/>
    <w:rsid w:val="00D01D3B"/>
    <w:rsid w:val="00D01D76"/>
    <w:rsid w:val="00D032F8"/>
    <w:rsid w:val="00D06E17"/>
    <w:rsid w:val="00D10423"/>
    <w:rsid w:val="00D12597"/>
    <w:rsid w:val="00D15B89"/>
    <w:rsid w:val="00D20AD3"/>
    <w:rsid w:val="00D22C5A"/>
    <w:rsid w:val="00D25D6F"/>
    <w:rsid w:val="00D2703A"/>
    <w:rsid w:val="00D32D64"/>
    <w:rsid w:val="00D50390"/>
    <w:rsid w:val="00D523A9"/>
    <w:rsid w:val="00D528AD"/>
    <w:rsid w:val="00D567FD"/>
    <w:rsid w:val="00D61008"/>
    <w:rsid w:val="00D67AB0"/>
    <w:rsid w:val="00D70378"/>
    <w:rsid w:val="00D707BC"/>
    <w:rsid w:val="00D72B47"/>
    <w:rsid w:val="00D731E0"/>
    <w:rsid w:val="00D75B83"/>
    <w:rsid w:val="00D779BE"/>
    <w:rsid w:val="00D8258A"/>
    <w:rsid w:val="00D83913"/>
    <w:rsid w:val="00D927EB"/>
    <w:rsid w:val="00D93283"/>
    <w:rsid w:val="00D940C8"/>
    <w:rsid w:val="00D974A1"/>
    <w:rsid w:val="00DB1209"/>
    <w:rsid w:val="00DB1E14"/>
    <w:rsid w:val="00DB1ECF"/>
    <w:rsid w:val="00DB4879"/>
    <w:rsid w:val="00DB5530"/>
    <w:rsid w:val="00DC1259"/>
    <w:rsid w:val="00DC3712"/>
    <w:rsid w:val="00DC4E27"/>
    <w:rsid w:val="00DD6367"/>
    <w:rsid w:val="00DE1B0F"/>
    <w:rsid w:val="00DE300F"/>
    <w:rsid w:val="00DE7A97"/>
    <w:rsid w:val="00DF071E"/>
    <w:rsid w:val="00DF2CB9"/>
    <w:rsid w:val="00E0380B"/>
    <w:rsid w:val="00E15F88"/>
    <w:rsid w:val="00E15FD5"/>
    <w:rsid w:val="00E174C8"/>
    <w:rsid w:val="00E20AA1"/>
    <w:rsid w:val="00E215B1"/>
    <w:rsid w:val="00E245B8"/>
    <w:rsid w:val="00E2509A"/>
    <w:rsid w:val="00E26DDC"/>
    <w:rsid w:val="00E41B57"/>
    <w:rsid w:val="00E41DB9"/>
    <w:rsid w:val="00E437E6"/>
    <w:rsid w:val="00E43B24"/>
    <w:rsid w:val="00E446F4"/>
    <w:rsid w:val="00E52BB7"/>
    <w:rsid w:val="00E537AB"/>
    <w:rsid w:val="00E55BE0"/>
    <w:rsid w:val="00E56CF5"/>
    <w:rsid w:val="00E626BF"/>
    <w:rsid w:val="00E70ED7"/>
    <w:rsid w:val="00E737FD"/>
    <w:rsid w:val="00E73A3A"/>
    <w:rsid w:val="00E77864"/>
    <w:rsid w:val="00E77897"/>
    <w:rsid w:val="00E83EE6"/>
    <w:rsid w:val="00E853F0"/>
    <w:rsid w:val="00E85EE0"/>
    <w:rsid w:val="00E87047"/>
    <w:rsid w:val="00E93E50"/>
    <w:rsid w:val="00E94F07"/>
    <w:rsid w:val="00EA1A39"/>
    <w:rsid w:val="00EA22DE"/>
    <w:rsid w:val="00EA3D5E"/>
    <w:rsid w:val="00EA669C"/>
    <w:rsid w:val="00EB78A5"/>
    <w:rsid w:val="00EC27C4"/>
    <w:rsid w:val="00ED6E98"/>
    <w:rsid w:val="00ED7DC6"/>
    <w:rsid w:val="00EE0D51"/>
    <w:rsid w:val="00EE2A3B"/>
    <w:rsid w:val="00EE2EB5"/>
    <w:rsid w:val="00EE36AF"/>
    <w:rsid w:val="00EE5B60"/>
    <w:rsid w:val="00EE779F"/>
    <w:rsid w:val="00EE78F7"/>
    <w:rsid w:val="00EF1D59"/>
    <w:rsid w:val="00EF2E41"/>
    <w:rsid w:val="00EF2FC7"/>
    <w:rsid w:val="00EF44A5"/>
    <w:rsid w:val="00F056C3"/>
    <w:rsid w:val="00F11813"/>
    <w:rsid w:val="00F1599F"/>
    <w:rsid w:val="00F15C48"/>
    <w:rsid w:val="00F25965"/>
    <w:rsid w:val="00F263E7"/>
    <w:rsid w:val="00F27A55"/>
    <w:rsid w:val="00F27B49"/>
    <w:rsid w:val="00F31422"/>
    <w:rsid w:val="00F31DC7"/>
    <w:rsid w:val="00F376A0"/>
    <w:rsid w:val="00F37CCF"/>
    <w:rsid w:val="00F4009B"/>
    <w:rsid w:val="00F402FC"/>
    <w:rsid w:val="00F4142A"/>
    <w:rsid w:val="00F42D73"/>
    <w:rsid w:val="00F447FF"/>
    <w:rsid w:val="00F451A4"/>
    <w:rsid w:val="00F519B2"/>
    <w:rsid w:val="00F51AA9"/>
    <w:rsid w:val="00F523D7"/>
    <w:rsid w:val="00F5280E"/>
    <w:rsid w:val="00F54DD0"/>
    <w:rsid w:val="00F55976"/>
    <w:rsid w:val="00F5735A"/>
    <w:rsid w:val="00F57B76"/>
    <w:rsid w:val="00F60FE0"/>
    <w:rsid w:val="00F67BAB"/>
    <w:rsid w:val="00F742CF"/>
    <w:rsid w:val="00F76509"/>
    <w:rsid w:val="00F7682A"/>
    <w:rsid w:val="00F81569"/>
    <w:rsid w:val="00F82062"/>
    <w:rsid w:val="00F87DFA"/>
    <w:rsid w:val="00F938D0"/>
    <w:rsid w:val="00F93942"/>
    <w:rsid w:val="00F943B6"/>
    <w:rsid w:val="00F94EE7"/>
    <w:rsid w:val="00F96A8D"/>
    <w:rsid w:val="00F97355"/>
    <w:rsid w:val="00FA1A55"/>
    <w:rsid w:val="00FA78B2"/>
    <w:rsid w:val="00FA7D4D"/>
    <w:rsid w:val="00FB3247"/>
    <w:rsid w:val="00FB6446"/>
    <w:rsid w:val="00FB64D9"/>
    <w:rsid w:val="00FB6E30"/>
    <w:rsid w:val="00FC0624"/>
    <w:rsid w:val="00FC0E7B"/>
    <w:rsid w:val="00FC3E0D"/>
    <w:rsid w:val="00FC4113"/>
    <w:rsid w:val="00FC7DAB"/>
    <w:rsid w:val="00FD26D4"/>
    <w:rsid w:val="00FD2F8D"/>
    <w:rsid w:val="00FD3A3D"/>
    <w:rsid w:val="00FD42EB"/>
    <w:rsid w:val="00FD6EF2"/>
    <w:rsid w:val="00FE1780"/>
    <w:rsid w:val="00FE48EE"/>
    <w:rsid w:val="00FE5206"/>
    <w:rsid w:val="00FE5C73"/>
    <w:rsid w:val="00FF1064"/>
    <w:rsid w:val="00FF1DDB"/>
    <w:rsid w:val="00FF2200"/>
    <w:rsid w:val="00FF43F1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6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7B26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7B2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EB3"/>
    <w:pPr>
      <w:ind w:left="720"/>
      <w:contextualSpacing/>
    </w:pPr>
  </w:style>
  <w:style w:type="paragraph" w:customStyle="1" w:styleId="Default">
    <w:name w:val="Default"/>
    <w:rsid w:val="00C0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94EE7"/>
    <w:rPr>
      <w:color w:val="0000FF" w:themeColor="hyperlink"/>
      <w:u w:val="single"/>
    </w:rPr>
  </w:style>
  <w:style w:type="paragraph" w:styleId="a5">
    <w:name w:val="footer"/>
    <w:basedOn w:val="a"/>
    <w:link w:val="a6"/>
    <w:rsid w:val="00F9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F94EE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F94EE7"/>
  </w:style>
  <w:style w:type="character" w:customStyle="1" w:styleId="10">
    <w:name w:val="Заголовок 1 Знак"/>
    <w:basedOn w:val="a0"/>
    <w:link w:val="1"/>
    <w:rsid w:val="007B266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B2662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7B26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7B2662"/>
  </w:style>
  <w:style w:type="table" w:styleId="a8">
    <w:name w:val="Table Grid"/>
    <w:basedOn w:val="a1"/>
    <w:uiPriority w:val="99"/>
    <w:rsid w:val="007B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B2662"/>
    <w:rPr>
      <w:rFonts w:cs="Times New Roman"/>
    </w:rPr>
  </w:style>
  <w:style w:type="paragraph" w:styleId="21">
    <w:name w:val="Body Text Indent 2"/>
    <w:aliases w:val="Знак Знак"/>
    <w:basedOn w:val="a"/>
    <w:link w:val="22"/>
    <w:rsid w:val="007B26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7B2662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7B2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header"/>
    <w:basedOn w:val="a"/>
    <w:link w:val="ac"/>
    <w:rsid w:val="007B2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7B26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6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7B2662"/>
  </w:style>
  <w:style w:type="paragraph" w:styleId="af">
    <w:name w:val="Body Text"/>
    <w:basedOn w:val="a"/>
    <w:link w:val="af0"/>
    <w:uiPriority w:val="99"/>
    <w:unhideWhenUsed/>
    <w:rsid w:val="007B2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7B2662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7B2662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7B2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7B2662"/>
  </w:style>
  <w:style w:type="character" w:customStyle="1" w:styleId="apple-style-span">
    <w:name w:val="apple-style-span"/>
    <w:basedOn w:val="a0"/>
    <w:rsid w:val="007B2662"/>
  </w:style>
  <w:style w:type="paragraph" w:styleId="af2">
    <w:name w:val="No Spacing"/>
    <w:uiPriority w:val="1"/>
    <w:qFormat/>
    <w:rsid w:val="00BA61E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85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242B5A"/>
  </w:style>
  <w:style w:type="numbering" w:customStyle="1" w:styleId="110">
    <w:name w:val="Нет списка11"/>
    <w:next w:val="a2"/>
    <w:uiPriority w:val="99"/>
    <w:semiHidden/>
    <w:unhideWhenUsed/>
    <w:rsid w:val="00242B5A"/>
  </w:style>
  <w:style w:type="table" w:customStyle="1" w:styleId="12">
    <w:name w:val="Сетка таблицы1"/>
    <w:basedOn w:val="a1"/>
    <w:next w:val="a8"/>
    <w:uiPriority w:val="99"/>
    <w:rsid w:val="0024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8"/>
    <w:uiPriority w:val="99"/>
    <w:rsid w:val="0024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4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857A56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6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7B26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7B2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EB3"/>
    <w:pPr>
      <w:ind w:left="720"/>
      <w:contextualSpacing/>
    </w:pPr>
  </w:style>
  <w:style w:type="paragraph" w:customStyle="1" w:styleId="Default">
    <w:name w:val="Default"/>
    <w:rsid w:val="00C0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94EE7"/>
    <w:rPr>
      <w:color w:val="0000FF" w:themeColor="hyperlink"/>
      <w:u w:val="single"/>
    </w:rPr>
  </w:style>
  <w:style w:type="paragraph" w:styleId="a5">
    <w:name w:val="footer"/>
    <w:basedOn w:val="a"/>
    <w:link w:val="a6"/>
    <w:rsid w:val="00F9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F94EE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F94EE7"/>
  </w:style>
  <w:style w:type="character" w:customStyle="1" w:styleId="10">
    <w:name w:val="Заголовок 1 Знак"/>
    <w:basedOn w:val="a0"/>
    <w:link w:val="1"/>
    <w:rsid w:val="007B266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B2662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7B26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7B2662"/>
  </w:style>
  <w:style w:type="table" w:styleId="a8">
    <w:name w:val="Table Grid"/>
    <w:basedOn w:val="a1"/>
    <w:uiPriority w:val="99"/>
    <w:rsid w:val="007B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B2662"/>
    <w:rPr>
      <w:rFonts w:cs="Times New Roman"/>
    </w:rPr>
  </w:style>
  <w:style w:type="paragraph" w:styleId="21">
    <w:name w:val="Body Text Indent 2"/>
    <w:aliases w:val="Знак Знак"/>
    <w:basedOn w:val="a"/>
    <w:link w:val="22"/>
    <w:rsid w:val="007B26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7B2662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7B2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header"/>
    <w:basedOn w:val="a"/>
    <w:link w:val="ac"/>
    <w:rsid w:val="007B2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7B26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6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7B2662"/>
  </w:style>
  <w:style w:type="paragraph" w:styleId="af">
    <w:name w:val="Body Text"/>
    <w:basedOn w:val="a"/>
    <w:link w:val="af0"/>
    <w:uiPriority w:val="99"/>
    <w:unhideWhenUsed/>
    <w:rsid w:val="007B2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7B2662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7B2662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7B2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7B2662"/>
  </w:style>
  <w:style w:type="character" w:customStyle="1" w:styleId="apple-style-span">
    <w:name w:val="apple-style-span"/>
    <w:basedOn w:val="a0"/>
    <w:rsid w:val="007B2662"/>
  </w:style>
  <w:style w:type="paragraph" w:styleId="af2">
    <w:name w:val="No Spacing"/>
    <w:uiPriority w:val="1"/>
    <w:qFormat/>
    <w:rsid w:val="00BA61E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85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242B5A"/>
  </w:style>
  <w:style w:type="numbering" w:customStyle="1" w:styleId="110">
    <w:name w:val="Нет списка11"/>
    <w:next w:val="a2"/>
    <w:uiPriority w:val="99"/>
    <w:semiHidden/>
    <w:unhideWhenUsed/>
    <w:rsid w:val="00242B5A"/>
  </w:style>
  <w:style w:type="table" w:customStyle="1" w:styleId="12">
    <w:name w:val="Сетка таблицы1"/>
    <w:basedOn w:val="a1"/>
    <w:next w:val="a8"/>
    <w:uiPriority w:val="99"/>
    <w:rsid w:val="0024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8"/>
    <w:uiPriority w:val="99"/>
    <w:rsid w:val="0024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4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857A56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cpt.org/sites/wcpt.org/files/files/Guideline_PTEducation_complete.pdf" TargetMode="External"/><Relationship Id="rId18" Type="http://schemas.openxmlformats.org/officeDocument/2006/relationships/hyperlink" Target="http://www.wfot.org/wfot2014/pdf/entry_level_competencies%20_draft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wcpt.org/sites/wcpt.org/files/files/WCPT_Policy_%20statements_20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zreab.chnu.edu.ua/" TargetMode="External"/><Relationship Id="rId20" Type="http://schemas.openxmlformats.org/officeDocument/2006/relationships/hyperlink" Target="https://www.chnu.edu.ua/navchannia/dlia-studentiv/kataloh-zahalnouniversytetskykh-vybirkovykh-dystsypli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wfot.org/wfot2014/pdf/entry_level_competencies_draft.pdf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chnu.edu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wcpt.org/sites/wcpt.org/files/files/Guideline_standards_practice_complet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5DB1-2EAF-4124-BA22-2A4C5CE9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31</Pages>
  <Words>8170</Words>
  <Characters>46569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50</cp:revision>
  <cp:lastPrinted>2023-04-21T09:31:00Z</cp:lastPrinted>
  <dcterms:created xsi:type="dcterms:W3CDTF">2024-05-16T15:33:00Z</dcterms:created>
  <dcterms:modified xsi:type="dcterms:W3CDTF">2024-11-07T08:24:00Z</dcterms:modified>
</cp:coreProperties>
</file>